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连云港市苍梧物业服务股份有限公司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tbl>
      <w:tblPr>
        <w:tblStyle w:val="3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77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ind w:left="126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在职教育</w:t>
            </w: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2.是否有直系或旁系亲属为苍梧物业在职员工，如有，请将具体姓名、工作单位、岗位及职务写在下方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37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>
            <w:pPr>
              <w:spacing w:line="240" w:lineRule="exac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</w:pPr>
      <w:r>
        <w:rPr>
          <w:rFonts w:hint="eastAsia" w:asciiTheme="minorEastAsia" w:hAnsiTheme="minorEastAsia"/>
          <w:b/>
          <w:color w:val="FF0000"/>
          <w:szCs w:val="21"/>
        </w:rPr>
        <w:t>注：应聘者需对填写真实性负责，凡弄虚作假者，一经查实，不予录用或录用终止。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757A5"/>
    <w:rsid w:val="038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2021-06-16T03:17:00Z</dcterms:created>
  <dc:creator>花想柔</dc:creator>
  <cp:lastModifiedBy>花想柔</cp:lastModifiedBy>
  <dcterms:modified xsi:type="dcterms:W3CDTF">2021-06-16T03:18:44Z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4245713427CA423FB7EEC202F344E509</vt:lpwstr>
  </property>
</Properties>
</file>