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28" w:rsidRDefault="00295028" w:rsidP="009625F2">
      <w:pPr>
        <w:widowControl/>
        <w:jc w:val="center"/>
        <w:rPr>
          <w:rFonts w:ascii="方正小标宋简体" w:eastAsia="方正小标宋简体" w:hAnsi="Times New Roman" w:cs="Times New Roman" w:hint="eastAsia"/>
          <w:sz w:val="36"/>
          <w:szCs w:val="36"/>
        </w:rPr>
      </w:pPr>
      <w:r w:rsidRPr="00295028">
        <w:rPr>
          <w:rFonts w:ascii="方正小标宋简体" w:eastAsia="方正小标宋简体" w:hAnsi="Times New Roman" w:cs="Times New Roman" w:hint="eastAsia"/>
          <w:sz w:val="36"/>
          <w:szCs w:val="36"/>
        </w:rPr>
        <w:t>稳岗返还补贴信息单位确认操作指南</w:t>
      </w:r>
    </w:p>
    <w:p w:rsidR="009625F2" w:rsidRDefault="009625F2" w:rsidP="009625F2">
      <w:pPr>
        <w:widowControl/>
        <w:jc w:val="center"/>
        <w:rPr>
          <w:rFonts w:ascii="方正小标宋简体" w:eastAsia="方正小标宋简体" w:hAnsi="Times New Roman" w:cs="Times New Roman" w:hint="eastAsia"/>
          <w:sz w:val="36"/>
          <w:szCs w:val="36"/>
        </w:rPr>
      </w:pPr>
    </w:p>
    <w:p w:rsidR="00295028" w:rsidRPr="00295028" w:rsidRDefault="00295028" w:rsidP="00295028">
      <w:pPr>
        <w:widowControl/>
        <w:spacing w:line="560" w:lineRule="exact"/>
        <w:ind w:firstLineChars="200" w:firstLine="640"/>
        <w:rPr>
          <w:rFonts w:ascii="Times New Roman" w:eastAsia="仿宋" w:hAnsi="Times New Roman" w:cs="Times New Roman" w:hint="eastAsia"/>
          <w:sz w:val="32"/>
          <w:szCs w:val="32"/>
        </w:rPr>
      </w:pPr>
      <w:r w:rsidRPr="00295028">
        <w:rPr>
          <w:rFonts w:ascii="Times New Roman" w:eastAsia="仿宋" w:hAnsi="Times New Roman" w:cs="Times New Roman" w:hint="eastAsia"/>
          <w:sz w:val="32"/>
          <w:szCs w:val="32"/>
        </w:rPr>
        <w:t>满足条件的参保单位</w:t>
      </w:r>
      <w:r>
        <w:rPr>
          <w:rFonts w:ascii="Times New Roman" w:eastAsia="仿宋" w:hAnsi="Times New Roman" w:cs="Times New Roman" w:hint="eastAsia"/>
          <w:sz w:val="32"/>
          <w:szCs w:val="32"/>
        </w:rPr>
        <w:t>可以</w:t>
      </w:r>
      <w:r w:rsidRPr="00295028">
        <w:rPr>
          <w:rFonts w:ascii="Times New Roman" w:eastAsia="仿宋" w:hAnsi="Times New Roman" w:cs="Times New Roman" w:hint="eastAsia"/>
          <w:sz w:val="32"/>
          <w:szCs w:val="32"/>
        </w:rPr>
        <w:t>通过线上或者线下</w:t>
      </w:r>
      <w:r>
        <w:rPr>
          <w:rFonts w:ascii="Times New Roman" w:eastAsia="仿宋" w:hAnsi="Times New Roman" w:cs="Times New Roman" w:hint="eastAsia"/>
          <w:sz w:val="32"/>
          <w:szCs w:val="32"/>
        </w:rPr>
        <w:t>两种</w:t>
      </w:r>
      <w:r w:rsidRPr="00295028">
        <w:rPr>
          <w:rFonts w:ascii="Times New Roman" w:eastAsia="仿宋" w:hAnsi="Times New Roman" w:cs="Times New Roman" w:hint="eastAsia"/>
          <w:sz w:val="32"/>
          <w:szCs w:val="32"/>
        </w:rPr>
        <w:t>方式进行“稳岗返还补贴信息单位确认”</w:t>
      </w:r>
      <w:r>
        <w:rPr>
          <w:rFonts w:ascii="Times New Roman" w:eastAsia="仿宋" w:hAnsi="Times New Roman" w:cs="Times New Roman" w:hint="eastAsia"/>
          <w:sz w:val="32"/>
          <w:szCs w:val="32"/>
        </w:rPr>
        <w:t>。</w:t>
      </w:r>
    </w:p>
    <w:p w:rsidR="00295028" w:rsidRDefault="00295028" w:rsidP="00295028">
      <w:pPr>
        <w:widowControl/>
        <w:spacing w:line="560" w:lineRule="exact"/>
        <w:ind w:firstLineChars="196" w:firstLine="630"/>
        <w:rPr>
          <w:rFonts w:ascii="Times New Roman" w:eastAsia="仿宋" w:hAnsi="Times New Roman" w:cs="Times New Roman"/>
          <w:sz w:val="32"/>
          <w:szCs w:val="32"/>
        </w:rPr>
      </w:pPr>
      <w:r w:rsidRPr="00915831">
        <w:rPr>
          <w:rFonts w:ascii="Times New Roman" w:eastAsia="仿宋" w:hAnsi="Times New Roman" w:cs="Times New Roman" w:hint="eastAsia"/>
          <w:b/>
          <w:sz w:val="32"/>
          <w:szCs w:val="32"/>
        </w:rPr>
        <w:t>1.</w:t>
      </w:r>
      <w:r>
        <w:rPr>
          <w:rFonts w:ascii="仿宋_GB2312" w:eastAsia="仿宋_GB2312" w:hAnsi="宋体" w:cs="宋体" w:hint="eastAsia"/>
          <w:b/>
          <w:bCs/>
          <w:kern w:val="0"/>
          <w:sz w:val="32"/>
          <w:szCs w:val="32"/>
        </w:rPr>
        <w:t>线上：</w:t>
      </w:r>
      <w:r w:rsidRPr="00D914A6">
        <w:rPr>
          <w:rFonts w:ascii="Times New Roman" w:eastAsia="仿宋" w:hAnsi="Times New Roman" w:cs="Times New Roman" w:hint="eastAsia"/>
          <w:sz w:val="32"/>
          <w:szCs w:val="32"/>
        </w:rPr>
        <w:t>登陆</w:t>
      </w:r>
      <w:r w:rsidRPr="00350416">
        <w:rPr>
          <w:rFonts w:ascii="Times New Roman" w:eastAsia="仿宋" w:hAnsi="Times New Roman" w:cs="Times New Roman"/>
          <w:sz w:val="32"/>
          <w:szCs w:val="32"/>
        </w:rPr>
        <w:t>江苏省人社网上办事大厅（</w:t>
      </w:r>
      <w:hyperlink r:id="rId6" w:history="1">
        <w:r w:rsidRPr="00693E89">
          <w:rPr>
            <w:rStyle w:val="a5"/>
            <w:rFonts w:ascii="Times New Roman" w:eastAsia="仿宋" w:hAnsi="Times New Roman" w:cs="Times New Roman"/>
            <w:sz w:val="32"/>
            <w:szCs w:val="32"/>
          </w:rPr>
          <w:t>https://rs.jshrss.jiangsu.gov.cn/index/</w:t>
        </w:r>
      </w:hyperlink>
      <w:r w:rsidRPr="00350416">
        <w:rPr>
          <w:rFonts w:ascii="Times New Roman" w:eastAsia="仿宋" w:hAnsi="Times New Roman" w:cs="Times New Roman"/>
          <w:sz w:val="32"/>
          <w:szCs w:val="32"/>
        </w:rPr>
        <w:t>）</w:t>
      </w:r>
      <w:r>
        <w:rPr>
          <w:rFonts w:ascii="Times New Roman" w:eastAsia="仿宋" w:hAnsi="Times New Roman" w:cs="Times New Roman" w:hint="eastAsia"/>
          <w:sz w:val="32"/>
          <w:szCs w:val="32"/>
        </w:rPr>
        <w:t>，进入“单位办事”页面，搜索“</w:t>
      </w:r>
      <w:r w:rsidRPr="00AD73C3">
        <w:rPr>
          <w:rFonts w:ascii="Times New Roman" w:eastAsia="仿宋" w:hAnsi="Times New Roman" w:cs="Times New Roman"/>
          <w:sz w:val="32"/>
          <w:szCs w:val="32"/>
        </w:rPr>
        <w:t>稳岗返还补贴信息单位确认</w:t>
      </w:r>
      <w:r>
        <w:rPr>
          <w:rFonts w:ascii="Times New Roman" w:eastAsia="仿宋" w:hAnsi="Times New Roman" w:cs="Times New Roman" w:hint="eastAsia"/>
          <w:sz w:val="32"/>
          <w:szCs w:val="32"/>
        </w:rPr>
        <w:t>”模块，点击“申报”</w:t>
      </w:r>
      <w:r w:rsidRPr="00D914A6">
        <w:rPr>
          <w:rFonts w:ascii="Times New Roman" w:eastAsia="仿宋" w:hAnsi="Times New Roman" w:cs="Times New Roman" w:hint="eastAsia"/>
          <w:sz w:val="32"/>
          <w:szCs w:val="32"/>
        </w:rPr>
        <w:t>进入页面</w:t>
      </w:r>
      <w:r>
        <w:rPr>
          <w:rFonts w:ascii="Times New Roman" w:eastAsia="仿宋" w:hAnsi="Times New Roman" w:cs="Times New Roman" w:hint="eastAsia"/>
          <w:sz w:val="32"/>
          <w:szCs w:val="32"/>
        </w:rPr>
        <w:t>，</w:t>
      </w:r>
      <w:r w:rsidRPr="00E716C9">
        <w:rPr>
          <w:rFonts w:ascii="Times New Roman" w:eastAsia="仿宋" w:hAnsi="Times New Roman" w:cs="Times New Roman" w:hint="eastAsia"/>
          <w:sz w:val="32"/>
          <w:szCs w:val="32"/>
        </w:rPr>
        <w:t>维护银行</w:t>
      </w:r>
      <w:r>
        <w:rPr>
          <w:rFonts w:ascii="Times New Roman" w:eastAsia="仿宋" w:hAnsi="Times New Roman" w:cs="Times New Roman" w:hint="eastAsia"/>
          <w:sz w:val="32"/>
          <w:szCs w:val="32"/>
        </w:rPr>
        <w:t>账户</w:t>
      </w:r>
      <w:r w:rsidRPr="00E716C9">
        <w:rPr>
          <w:rFonts w:ascii="Times New Roman" w:eastAsia="仿宋" w:hAnsi="Times New Roman" w:cs="Times New Roman" w:hint="eastAsia"/>
          <w:sz w:val="32"/>
          <w:szCs w:val="32"/>
        </w:rPr>
        <w:t>信息。</w:t>
      </w:r>
    </w:p>
    <w:p w:rsidR="00295028" w:rsidRDefault="00295028" w:rsidP="00295028">
      <w:pPr>
        <w:widowControl/>
        <w:rPr>
          <w:rFonts w:ascii="仿宋_GB2312" w:eastAsia="仿宋_GB2312" w:hAnsi="宋体" w:cs="宋体"/>
          <w:b/>
          <w:bCs/>
          <w:kern w:val="0"/>
          <w:sz w:val="32"/>
          <w:szCs w:val="32"/>
        </w:rPr>
      </w:pPr>
      <w:r>
        <w:rPr>
          <w:rFonts w:ascii="仿宋_GB2312" w:eastAsia="仿宋_GB2312" w:hAnsi="宋体" w:cs="宋体"/>
          <w:b/>
          <w:bCs/>
          <w:noProof/>
          <w:kern w:val="0"/>
          <w:sz w:val="32"/>
          <w:szCs w:val="32"/>
        </w:rPr>
        <w:drawing>
          <wp:inline distT="0" distB="0" distL="0" distR="0">
            <wp:extent cx="5274310" cy="2460686"/>
            <wp:effectExtent l="19050" t="0" r="2540" b="0"/>
            <wp:docPr id="1" name="图片 1" descr="C:\Users\Administrator\Desktop\宣传稿\16387791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宣传稿\1638779114(1).png"/>
                    <pic:cNvPicPr>
                      <a:picLocks noChangeAspect="1" noChangeArrowheads="1"/>
                    </pic:cNvPicPr>
                  </pic:nvPicPr>
                  <pic:blipFill>
                    <a:blip r:embed="rId7"/>
                    <a:srcRect/>
                    <a:stretch>
                      <a:fillRect/>
                    </a:stretch>
                  </pic:blipFill>
                  <pic:spPr bwMode="auto">
                    <a:xfrm>
                      <a:off x="0" y="0"/>
                      <a:ext cx="5274310" cy="2460686"/>
                    </a:xfrm>
                    <a:prstGeom prst="rect">
                      <a:avLst/>
                    </a:prstGeom>
                    <a:noFill/>
                    <a:ln w="9525">
                      <a:noFill/>
                      <a:miter lim="800000"/>
                      <a:headEnd/>
                      <a:tailEnd/>
                    </a:ln>
                  </pic:spPr>
                </pic:pic>
              </a:graphicData>
            </a:graphic>
          </wp:inline>
        </w:drawing>
      </w:r>
    </w:p>
    <w:p w:rsidR="00295028" w:rsidRDefault="00295028" w:rsidP="00295028">
      <w:pPr>
        <w:widowControl/>
        <w:jc w:val="center"/>
        <w:rPr>
          <w:rFonts w:ascii="仿宋_GB2312" w:eastAsia="仿宋_GB2312" w:hAnsi="宋体" w:cs="宋体"/>
          <w:b/>
          <w:bCs/>
          <w:kern w:val="0"/>
          <w:sz w:val="32"/>
          <w:szCs w:val="32"/>
        </w:rPr>
      </w:pPr>
      <w:r>
        <w:rPr>
          <w:rFonts w:ascii="仿宋_GB2312" w:eastAsia="仿宋_GB2312" w:hAnsi="宋体" w:cs="宋体"/>
          <w:b/>
          <w:bCs/>
          <w:noProof/>
          <w:kern w:val="0"/>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2050" type="#_x0000_t67" style="position:absolute;left:0;text-align:left;margin-left:203.65pt;margin-top:28.9pt;width:10pt;height:2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" fillcolor="#548dd4 [1951]" strokecolor="#548dd4 [1951]">
            <v:textbox style="layout-flow:vertical-ideographic"/>
          </v:shape>
        </w:pict>
      </w:r>
      <w:r>
        <w:rPr>
          <w:rFonts w:ascii="仿宋_GB2312" w:eastAsia="仿宋_GB2312" w:hAnsi="宋体" w:cs="宋体" w:hint="eastAsia"/>
          <w:b/>
          <w:bCs/>
          <w:kern w:val="0"/>
          <w:sz w:val="32"/>
          <w:szCs w:val="32"/>
        </w:rPr>
        <w:t>符合条件的参保单位操作界面</w:t>
      </w:r>
    </w:p>
    <w:p w:rsidR="00295028" w:rsidRDefault="00295028" w:rsidP="00295028">
      <w:pPr>
        <w:widowControl/>
        <w:jc w:val="center"/>
        <w:rPr>
          <w:rFonts w:ascii="仿宋_GB2312" w:eastAsia="仿宋_GB2312" w:hAnsi="宋体" w:cs="宋体"/>
          <w:b/>
          <w:bCs/>
          <w:kern w:val="0"/>
          <w:sz w:val="32"/>
          <w:szCs w:val="32"/>
        </w:rPr>
      </w:pPr>
    </w:p>
    <w:p w:rsidR="00295028" w:rsidRDefault="00295028" w:rsidP="00295028">
      <w:pPr>
        <w:widowControl/>
        <w:jc w:val="center"/>
        <w:rPr>
          <w:rFonts w:ascii="仿宋_GB2312" w:eastAsia="仿宋_GB2312" w:hAnsi="宋体" w:cs="宋体"/>
          <w:b/>
          <w:bCs/>
          <w:kern w:val="0"/>
          <w:sz w:val="32"/>
          <w:szCs w:val="32"/>
        </w:rPr>
      </w:pPr>
      <w:r>
        <w:rPr>
          <w:rFonts w:ascii="仿宋_GB2312" w:eastAsia="仿宋_GB2312" w:hAnsi="宋体" w:cs="宋体"/>
          <w:b/>
          <w:bCs/>
          <w:noProof/>
          <w:kern w:val="0"/>
          <w:sz w:val="32"/>
          <w:szCs w:val="32"/>
        </w:rPr>
        <w:drawing>
          <wp:inline distT="0" distB="0" distL="0" distR="0">
            <wp:extent cx="5274310" cy="1057041"/>
            <wp:effectExtent l="19050" t="0" r="2540" b="0"/>
            <wp:docPr id="6" name="图片 3" descr="C:\Users\Administrator\Desktop\163903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1639034897.png"/>
                    <pic:cNvPicPr>
                      <a:picLocks noChangeAspect="1" noChangeArrowheads="1"/>
                    </pic:cNvPicPr>
                  </pic:nvPicPr>
                  <pic:blipFill>
                    <a:blip r:embed="rId8" cstate="print"/>
                    <a:srcRect/>
                    <a:stretch>
                      <a:fillRect/>
                    </a:stretch>
                  </pic:blipFill>
                  <pic:spPr bwMode="auto">
                    <a:xfrm>
                      <a:off x="0" y="0"/>
                      <a:ext cx="5274310" cy="1057041"/>
                    </a:xfrm>
                    <a:prstGeom prst="rect">
                      <a:avLst/>
                    </a:prstGeom>
                    <a:noFill/>
                    <a:ln w="9525">
                      <a:noFill/>
                      <a:miter lim="800000"/>
                      <a:headEnd/>
                      <a:tailEnd/>
                    </a:ln>
                  </pic:spPr>
                </pic:pic>
              </a:graphicData>
            </a:graphic>
          </wp:inline>
        </w:drawing>
      </w:r>
    </w:p>
    <w:p w:rsidR="00295028" w:rsidRPr="00C65CF5" w:rsidRDefault="00295028" w:rsidP="00295028">
      <w:pPr>
        <w:widowControl/>
        <w:ind w:firstLineChars="200" w:firstLine="640"/>
        <w:jc w:val="left"/>
        <w:rPr>
          <w:rFonts w:ascii="Times New Roman" w:eastAsia="仿宋_GB2312" w:hAnsi="Times New Roman" w:cs="Times New Roman"/>
          <w:bCs/>
          <w:kern w:val="0"/>
          <w:sz w:val="32"/>
          <w:szCs w:val="32"/>
        </w:rPr>
      </w:pPr>
      <w:r w:rsidRPr="00C65CF5">
        <w:rPr>
          <w:rFonts w:ascii="Times New Roman" w:eastAsia="仿宋_GB2312" w:hAnsi="Times New Roman" w:cs="Times New Roman"/>
          <w:bCs/>
          <w:kern w:val="0"/>
          <w:sz w:val="32"/>
          <w:szCs w:val="32"/>
        </w:rPr>
        <w:t>网点编码（支行编码）：请与开户银行网点联系，代码为</w:t>
      </w:r>
      <w:r w:rsidRPr="00C65CF5">
        <w:rPr>
          <w:rFonts w:ascii="Times New Roman" w:eastAsia="仿宋_GB2312" w:hAnsi="Times New Roman" w:cs="Times New Roman"/>
          <w:bCs/>
          <w:kern w:val="0"/>
          <w:sz w:val="32"/>
          <w:szCs w:val="32"/>
        </w:rPr>
        <w:t>12</w:t>
      </w:r>
      <w:r w:rsidRPr="00C65CF5">
        <w:rPr>
          <w:rFonts w:ascii="Times New Roman" w:eastAsia="仿宋_GB2312" w:hAnsi="Times New Roman" w:cs="Times New Roman"/>
          <w:bCs/>
          <w:kern w:val="0"/>
          <w:sz w:val="32"/>
          <w:szCs w:val="32"/>
        </w:rPr>
        <w:t>位，支行名称会自动同步更新，如无法显示，请至线下填表登记。</w:t>
      </w:r>
    </w:p>
    <w:p w:rsidR="00295028" w:rsidRDefault="00295028" w:rsidP="009625F2">
      <w:pPr>
        <w:widowControl/>
        <w:jc w:val="center"/>
        <w:rPr>
          <w:rFonts w:ascii="仿宋_GB2312" w:eastAsia="仿宋_GB2312" w:hAnsi="宋体" w:cs="宋体" w:hint="eastAsia"/>
          <w:b/>
          <w:bCs/>
          <w:kern w:val="0"/>
          <w:sz w:val="32"/>
          <w:szCs w:val="32"/>
        </w:rPr>
      </w:pPr>
      <w:bookmarkStart w:id="0" w:name="_GoBack"/>
      <w:bookmarkEnd w:id="0"/>
      <w:r>
        <w:rPr>
          <w:rFonts w:ascii="仿宋_GB2312" w:eastAsia="仿宋_GB2312" w:hAnsi="宋体" w:cs="宋体"/>
          <w:b/>
          <w:bCs/>
          <w:noProof/>
          <w:kern w:val="0"/>
          <w:sz w:val="32"/>
          <w:szCs w:val="32"/>
        </w:rPr>
        <w:lastRenderedPageBreak/>
        <w:pict>
          <v:shape id="AutoShape 3" o:spid="_x0000_s2051" type="#_x0000_t67" style="position:absolute;left:0;text-align:left;margin-left:203.65pt;margin-top:27.65pt;width:10pt;height:2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" fillcolor="#548dd4 [1951]" strokecolor="#548dd4 [1951]">
            <v:textbox style="layout-flow:vertical-ideographic"/>
          </v:shape>
        </w:pict>
      </w:r>
      <w:r>
        <w:rPr>
          <w:rFonts w:ascii="仿宋_GB2312" w:eastAsia="仿宋_GB2312" w:hAnsi="宋体" w:cs="宋体" w:hint="eastAsia"/>
          <w:b/>
          <w:bCs/>
          <w:kern w:val="0"/>
          <w:sz w:val="32"/>
          <w:szCs w:val="32"/>
        </w:rPr>
        <w:t>不符合条件的参保单位操作界面</w:t>
      </w:r>
    </w:p>
    <w:p w:rsidR="009625F2" w:rsidRDefault="009625F2" w:rsidP="009625F2">
      <w:pPr>
        <w:widowControl/>
        <w:jc w:val="center"/>
        <w:rPr>
          <w:rFonts w:ascii="仿宋_GB2312" w:eastAsia="仿宋_GB2312" w:hAnsi="宋体" w:cs="宋体"/>
          <w:b/>
          <w:bCs/>
          <w:kern w:val="0"/>
          <w:sz w:val="32"/>
          <w:szCs w:val="32"/>
        </w:rPr>
      </w:pPr>
    </w:p>
    <w:p w:rsidR="00295028" w:rsidRPr="00E35F94" w:rsidRDefault="00295028" w:rsidP="00295028">
      <w:pPr>
        <w:widowControl/>
        <w:rPr>
          <w:rFonts w:ascii="仿宋_GB2312" w:eastAsia="仿宋_GB2312" w:hAnsi="宋体" w:cs="宋体"/>
          <w:b/>
          <w:bCs/>
          <w:kern w:val="0"/>
          <w:sz w:val="32"/>
          <w:szCs w:val="32"/>
        </w:rPr>
      </w:pPr>
      <w:r>
        <w:rPr>
          <w:rFonts w:ascii="仿宋_GB2312" w:eastAsia="仿宋_GB2312" w:hAnsi="宋体" w:cs="宋体"/>
          <w:b/>
          <w:bCs/>
          <w:noProof/>
          <w:kern w:val="0"/>
          <w:sz w:val="32"/>
          <w:szCs w:val="32"/>
        </w:rPr>
        <w:drawing>
          <wp:inline distT="0" distB="0" distL="0" distR="0">
            <wp:extent cx="5274310" cy="1254033"/>
            <wp:effectExtent l="19050" t="0" r="2540" b="0"/>
            <wp:docPr id="3" name="图片 1" descr="C:\Users\Administrator\Desktop\14964f2dd6eae799abee449b725bf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4964f2dd6eae799abee449b725bfae.png"/>
                    <pic:cNvPicPr>
                      <a:picLocks noChangeAspect="1" noChangeArrowheads="1"/>
                    </pic:cNvPicPr>
                  </pic:nvPicPr>
                  <pic:blipFill>
                    <a:blip r:embed="rId9" cstate="print"/>
                    <a:srcRect/>
                    <a:stretch>
                      <a:fillRect/>
                    </a:stretch>
                  </pic:blipFill>
                  <pic:spPr bwMode="auto">
                    <a:xfrm>
                      <a:off x="0" y="0"/>
                      <a:ext cx="5274310" cy="1254033"/>
                    </a:xfrm>
                    <a:prstGeom prst="rect">
                      <a:avLst/>
                    </a:prstGeom>
                    <a:noFill/>
                    <a:ln w="9525">
                      <a:noFill/>
                      <a:miter lim="800000"/>
                      <a:headEnd/>
                      <a:tailEnd/>
                    </a:ln>
                  </pic:spPr>
                </pic:pic>
              </a:graphicData>
            </a:graphic>
          </wp:inline>
        </w:drawing>
      </w:r>
    </w:p>
    <w:p w:rsidR="00295028" w:rsidRDefault="00295028" w:rsidP="00295028">
      <w:pPr>
        <w:widowControl/>
        <w:spacing w:line="560" w:lineRule="exact"/>
        <w:ind w:firstLineChars="196" w:firstLine="627"/>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注意：</w:t>
      </w:r>
      <w:r w:rsidRPr="00FA0B5E">
        <w:rPr>
          <w:rFonts w:ascii="Times New Roman" w:eastAsia="仿宋" w:hAnsi="Times New Roman" w:cs="Times New Roman" w:hint="eastAsia"/>
          <w:sz w:val="32"/>
          <w:szCs w:val="32"/>
        </w:rPr>
        <w:t>满足条件的参保单位可以进行“</w:t>
      </w:r>
      <w:r w:rsidRPr="00FA0B5E">
        <w:rPr>
          <w:rFonts w:ascii="黑体" w:eastAsia="黑体" w:hAnsi="黑体" w:cs="Times New Roman" w:hint="eastAsia"/>
          <w:sz w:val="32"/>
          <w:szCs w:val="32"/>
        </w:rPr>
        <w:t>稳岗返还补贴信息单位确认</w:t>
      </w:r>
      <w:r w:rsidRPr="00FA0B5E">
        <w:rPr>
          <w:rFonts w:ascii="Times New Roman" w:eastAsia="仿宋" w:hAnsi="Times New Roman" w:cs="Times New Roman" w:hint="eastAsia"/>
          <w:sz w:val="32"/>
          <w:szCs w:val="32"/>
        </w:rPr>
        <w:t>”操作，提示“</w:t>
      </w:r>
      <w:r w:rsidRPr="00FA0B5E">
        <w:rPr>
          <w:rFonts w:ascii="黑体" w:eastAsia="黑体" w:hAnsi="黑体" w:cs="Times New Roman" w:hint="eastAsia"/>
          <w:sz w:val="32"/>
          <w:szCs w:val="32"/>
        </w:rPr>
        <w:t>该单位当前年度没有稳岗返还申请</w:t>
      </w:r>
      <w:r w:rsidRPr="00FA0B5E">
        <w:rPr>
          <w:rFonts w:ascii="Times New Roman" w:eastAsia="仿宋" w:hAnsi="Times New Roman" w:cs="Times New Roman" w:hint="eastAsia"/>
          <w:sz w:val="32"/>
          <w:szCs w:val="32"/>
        </w:rPr>
        <w:t>”的参保单位为不符合返还条件，不符合的原因包括裁员率不达标、缴费月数不足</w:t>
      </w:r>
      <w:r w:rsidRPr="00FA0B5E">
        <w:rPr>
          <w:rFonts w:ascii="Times New Roman" w:eastAsia="仿宋" w:hAnsi="Times New Roman" w:cs="Times New Roman" w:hint="eastAsia"/>
          <w:sz w:val="32"/>
          <w:szCs w:val="32"/>
        </w:rPr>
        <w:t>12</w:t>
      </w:r>
      <w:r w:rsidRPr="00FA0B5E">
        <w:rPr>
          <w:rFonts w:ascii="Times New Roman" w:eastAsia="仿宋" w:hAnsi="Times New Roman" w:cs="Times New Roman" w:hint="eastAsia"/>
          <w:sz w:val="32"/>
          <w:szCs w:val="32"/>
        </w:rPr>
        <w:t>个月或存在欠费、未按时足额缴费等情况，如有疑问，可就近至线下窗口咨询。</w:t>
      </w:r>
    </w:p>
    <w:p w:rsidR="009625F2" w:rsidRPr="00FA0B5E" w:rsidRDefault="009625F2" w:rsidP="00295028">
      <w:pPr>
        <w:widowControl/>
        <w:spacing w:line="560" w:lineRule="exact"/>
        <w:ind w:firstLineChars="196" w:firstLine="627"/>
        <w:rPr>
          <w:rFonts w:ascii="Times New Roman" w:eastAsia="仿宋" w:hAnsi="Times New Roman" w:cs="Times New Roman"/>
          <w:sz w:val="32"/>
          <w:szCs w:val="32"/>
        </w:rPr>
      </w:pPr>
    </w:p>
    <w:p w:rsidR="009625F2" w:rsidRDefault="00295028" w:rsidP="009625F2">
      <w:pPr>
        <w:widowControl/>
        <w:spacing w:line="560" w:lineRule="exact"/>
        <w:ind w:firstLineChars="200" w:firstLine="640"/>
        <w:jc w:val="left"/>
        <w:rPr>
          <w:rFonts w:ascii="Times New Roman" w:eastAsia="仿宋_GB2312" w:hAnsi="Times New Roman" w:cs="Times New Roman" w:hint="eastAsia"/>
          <w:sz w:val="32"/>
          <w:szCs w:val="32"/>
        </w:rPr>
      </w:pPr>
      <w:r w:rsidRPr="00295028">
        <w:rPr>
          <w:rFonts w:ascii="Times New Roman" w:eastAsia="仿宋_GB2312" w:hAnsi="Times New Roman" w:cs="Times New Roman"/>
          <w:sz w:val="32"/>
          <w:szCs w:val="32"/>
        </w:rPr>
        <w:t>2.</w:t>
      </w:r>
      <w:r w:rsidRPr="00295028">
        <w:rPr>
          <w:rFonts w:ascii="Times New Roman" w:eastAsia="仿宋_GB2312" w:hAnsi="Times New Roman" w:cs="Times New Roman"/>
          <w:b/>
          <w:sz w:val="32"/>
          <w:szCs w:val="32"/>
        </w:rPr>
        <w:t>线下：</w:t>
      </w:r>
      <w:r w:rsidRPr="00295028">
        <w:rPr>
          <w:rFonts w:ascii="Times New Roman" w:eastAsia="仿宋_GB2312" w:hAnsi="Times New Roman" w:cs="Times New Roman"/>
          <w:sz w:val="32"/>
          <w:szCs w:val="32"/>
        </w:rPr>
        <w:t>未开通网办大厅功能的企业填写《稳岗返还企业账户信息确认表》（见附件</w:t>
      </w:r>
      <w:r w:rsidRPr="00295028">
        <w:rPr>
          <w:rFonts w:ascii="Times New Roman" w:eastAsia="仿宋_GB2312" w:hAnsi="Times New Roman" w:cs="Times New Roman"/>
          <w:sz w:val="32"/>
          <w:szCs w:val="32"/>
        </w:rPr>
        <w:t>2</w:t>
      </w:r>
      <w:r w:rsidRPr="00295028">
        <w:rPr>
          <w:rFonts w:ascii="Times New Roman" w:eastAsia="仿宋_GB2312" w:hAnsi="Times New Roman" w:cs="Times New Roman"/>
          <w:sz w:val="32"/>
          <w:szCs w:val="32"/>
        </w:rPr>
        <w:t>，下载填写后加盖公章），社保登记单位名称和银行开户名称不一致的需参保单位出的情况说明，就近至人社服务窗口进行现场办理。</w:t>
      </w:r>
    </w:p>
    <w:p w:rsidR="00EB0511" w:rsidRPr="00EB0511" w:rsidRDefault="00EB0511" w:rsidP="009625F2">
      <w:pPr>
        <w:widowControl/>
        <w:spacing w:line="560" w:lineRule="exact"/>
        <w:ind w:firstLineChars="200" w:firstLine="640"/>
        <w:jc w:val="left"/>
        <w:rPr>
          <w:rFonts w:ascii="Times New Roman" w:eastAsia="仿宋_GB2312" w:hAnsi="Times New Roman" w:cs="Times New Roman"/>
          <w:sz w:val="32"/>
          <w:szCs w:val="32"/>
        </w:rPr>
      </w:pPr>
    </w:p>
    <w:p w:rsidR="00295028" w:rsidRPr="00FA0B5E" w:rsidRDefault="00295028" w:rsidP="00295028">
      <w:pPr>
        <w:widowControl/>
        <w:jc w:val="center"/>
        <w:rPr>
          <w:rFonts w:ascii="Times New Roman" w:eastAsia="仿宋" w:hAnsi="Times New Roman" w:cs="Times New Roman"/>
          <w:sz w:val="32"/>
          <w:szCs w:val="32"/>
        </w:rPr>
      </w:pPr>
      <w:r w:rsidRPr="00FA0B5E">
        <w:rPr>
          <w:rFonts w:ascii="Times New Roman" w:eastAsia="仿宋_GB2312" w:hAnsi="Times New Roman" w:cs="Times New Roman" w:hint="eastAsia"/>
          <w:sz w:val="32"/>
          <w:szCs w:val="32"/>
        </w:rPr>
        <w:t>市区稳岗返还信息确认窗口地址和联系方式</w:t>
      </w:r>
    </w:p>
    <w:tbl>
      <w:tblPr>
        <w:tblW w:w="0" w:type="auto"/>
        <w:jc w:val="center"/>
        <w:tblCellMar>
          <w:top w:w="15" w:type="dxa"/>
          <w:left w:w="15" w:type="dxa"/>
          <w:bottom w:w="15" w:type="dxa"/>
          <w:right w:w="15" w:type="dxa"/>
        </w:tblCellMar>
        <w:tblLook w:val="04A0"/>
      </w:tblPr>
      <w:tblGrid>
        <w:gridCol w:w="1373"/>
        <w:gridCol w:w="5344"/>
        <w:gridCol w:w="1697"/>
      </w:tblGrid>
      <w:tr w:rsidR="00295028" w:rsidRPr="00D968E2" w:rsidTr="009625F2">
        <w:trPr>
          <w:trHeight w:val="250"/>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地区</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地址</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咨询电话</w:t>
            </w:r>
          </w:p>
        </w:tc>
      </w:tr>
      <w:tr w:rsidR="00295028" w:rsidRPr="00D968E2" w:rsidTr="009625F2">
        <w:trPr>
          <w:trHeight w:val="855"/>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海州区</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625F2">
            <w:pPr>
              <w:pStyle w:val="paragraph"/>
              <w:spacing w:before="0" w:beforeAutospacing="0" w:after="0" w:afterAutospacing="0" w:line="500" w:lineRule="exact"/>
              <w:jc w:val="both"/>
              <w:rPr>
                <w:rFonts w:ascii="Times New Roman" w:eastAsia="仿宋_GB2312" w:hAnsi="Times New Roman" w:cs="Times New Roman"/>
                <w:sz w:val="28"/>
                <w:szCs w:val="28"/>
              </w:rPr>
            </w:pPr>
            <w:r w:rsidRPr="00FA0B5E">
              <w:rPr>
                <w:rFonts w:ascii="Times New Roman" w:eastAsia="仿宋_GB2312" w:hAnsi="Times New Roman" w:cs="Times New Roman"/>
                <w:sz w:val="28"/>
                <w:szCs w:val="28"/>
              </w:rPr>
              <w:t>海州区秦东门大街</w:t>
            </w:r>
            <w:r w:rsidRPr="00FA0B5E">
              <w:rPr>
                <w:rFonts w:ascii="Times New Roman" w:eastAsia="仿宋_GB2312" w:hAnsi="Times New Roman" w:cs="Times New Roman"/>
                <w:sz w:val="28"/>
                <w:szCs w:val="28"/>
              </w:rPr>
              <w:t>248</w:t>
            </w:r>
            <w:r w:rsidRPr="00FA0B5E">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，海州区劳动就业管理处一楼大厅</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85317016</w:t>
            </w:r>
          </w:p>
        </w:tc>
      </w:tr>
      <w:tr w:rsidR="00295028" w:rsidRPr="00D968E2" w:rsidTr="009625F2">
        <w:trPr>
          <w:trHeight w:val="885"/>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连云区</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625F2">
            <w:pPr>
              <w:pStyle w:val="paragraph"/>
              <w:spacing w:before="0" w:beforeAutospacing="0" w:after="0" w:afterAutospacing="0" w:line="500" w:lineRule="exact"/>
              <w:jc w:val="both"/>
              <w:rPr>
                <w:rFonts w:ascii="Times New Roman" w:eastAsia="仿宋_GB2312" w:hAnsi="Times New Roman" w:cs="Times New Roman"/>
                <w:sz w:val="28"/>
                <w:szCs w:val="28"/>
              </w:rPr>
            </w:pPr>
            <w:r w:rsidRPr="00FA0B5E">
              <w:rPr>
                <w:rFonts w:ascii="Times New Roman" w:eastAsia="仿宋_GB2312" w:hAnsi="Times New Roman" w:cs="Times New Roman"/>
                <w:sz w:val="28"/>
                <w:szCs w:val="28"/>
              </w:rPr>
              <w:t>连云区中山西路</w:t>
            </w:r>
            <w:r w:rsidRPr="00FA0B5E">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sidRPr="00FA0B5E">
              <w:rPr>
                <w:rFonts w:ascii="Times New Roman" w:eastAsia="仿宋_GB2312" w:hAnsi="Times New Roman" w:cs="Times New Roman"/>
                <w:sz w:val="28"/>
                <w:szCs w:val="28"/>
              </w:rPr>
              <w:t>2</w:t>
            </w:r>
            <w:r w:rsidRPr="00FA0B5E">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w:t>
            </w:r>
            <w:r w:rsidRPr="000D53A5">
              <w:rPr>
                <w:rFonts w:ascii="Times New Roman" w:eastAsia="仿宋_GB2312" w:hAnsi="Times New Roman" w:cs="Times New Roman" w:hint="eastAsia"/>
                <w:sz w:val="28"/>
                <w:szCs w:val="28"/>
              </w:rPr>
              <w:t>东部城区公共人力资源市场</w:t>
            </w:r>
            <w:r>
              <w:rPr>
                <w:rFonts w:ascii="Times New Roman" w:eastAsia="仿宋_GB2312" w:hAnsi="Times New Roman" w:cs="Times New Roman" w:hint="eastAsia"/>
                <w:sz w:val="28"/>
                <w:szCs w:val="28"/>
              </w:rPr>
              <w:t>二楼</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color w:val="000000"/>
                <w:sz w:val="28"/>
                <w:szCs w:val="28"/>
              </w:rPr>
              <w:t>86098688</w:t>
            </w:r>
          </w:p>
        </w:tc>
      </w:tr>
      <w:tr w:rsidR="00295028" w:rsidRPr="00D968E2" w:rsidTr="009625F2">
        <w:trPr>
          <w:trHeight w:val="773"/>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lastRenderedPageBreak/>
              <w:t>开发区</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625F2">
            <w:pPr>
              <w:pStyle w:val="paragraph"/>
              <w:spacing w:before="0" w:beforeAutospacing="0" w:after="0" w:afterAutospacing="0" w:line="500" w:lineRule="exact"/>
              <w:jc w:val="both"/>
              <w:rPr>
                <w:rFonts w:ascii="Times New Roman" w:eastAsia="仿宋_GB2312" w:hAnsi="Times New Roman" w:cs="Times New Roman"/>
                <w:sz w:val="28"/>
                <w:szCs w:val="28"/>
              </w:rPr>
            </w:pPr>
            <w:r w:rsidRPr="00FA0B5E">
              <w:rPr>
                <w:rFonts w:ascii="Times New Roman" w:eastAsia="仿宋_GB2312" w:hAnsi="Times New Roman" w:cs="Times New Roman"/>
                <w:sz w:val="28"/>
                <w:szCs w:val="28"/>
              </w:rPr>
              <w:t>花果山大道</w:t>
            </w:r>
            <w:r w:rsidRPr="00FA0B5E">
              <w:rPr>
                <w:rFonts w:ascii="Times New Roman" w:eastAsia="仿宋_GB2312" w:hAnsi="Times New Roman" w:cs="Times New Roman"/>
                <w:sz w:val="28"/>
                <w:szCs w:val="28"/>
              </w:rPr>
              <w:t>601</w:t>
            </w:r>
            <w:r w:rsidRPr="00FA0B5E">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，新海连大厦东侧</w:t>
            </w:r>
            <w:r w:rsidRPr="00FA0B5E">
              <w:rPr>
                <w:rFonts w:ascii="Times New Roman" w:eastAsia="仿宋_GB2312" w:hAnsi="Times New Roman" w:cs="Times New Roman"/>
                <w:sz w:val="28"/>
                <w:szCs w:val="28"/>
              </w:rPr>
              <w:t>二楼大厅就业窗口</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color w:val="000000"/>
                <w:sz w:val="28"/>
                <w:szCs w:val="28"/>
              </w:rPr>
              <w:t>85882177</w:t>
            </w:r>
          </w:p>
        </w:tc>
      </w:tr>
      <w:tr w:rsidR="00295028" w:rsidRPr="00D968E2" w:rsidTr="009E4C44">
        <w:trPr>
          <w:trHeight w:val="367"/>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sz w:val="28"/>
                <w:szCs w:val="28"/>
              </w:rPr>
            </w:pPr>
            <w:r w:rsidRPr="00FA0B5E">
              <w:rPr>
                <w:rFonts w:ascii="Times New Roman" w:eastAsia="仿宋_GB2312" w:hAnsi="Times New Roman" w:cs="Times New Roman"/>
                <w:color w:val="000000"/>
                <w:sz w:val="28"/>
                <w:szCs w:val="28"/>
              </w:rPr>
              <w:t>徐圩新区</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both"/>
              <w:rPr>
                <w:rFonts w:ascii="Times New Roman" w:eastAsia="仿宋_GB2312" w:hAnsi="Times New Roman" w:cs="Times New Roman"/>
                <w:sz w:val="28"/>
                <w:szCs w:val="28"/>
              </w:rPr>
            </w:pPr>
            <w:r w:rsidRPr="00FA0B5E">
              <w:rPr>
                <w:rFonts w:ascii="Times New Roman" w:eastAsia="仿宋_GB2312" w:hAnsi="Times New Roman" w:cs="Times New Roman"/>
                <w:sz w:val="28"/>
                <w:szCs w:val="28"/>
              </w:rPr>
              <w:t>徐圩大道</w:t>
            </w:r>
            <w:r w:rsidRPr="00FA0B5E">
              <w:rPr>
                <w:rFonts w:ascii="Times New Roman" w:eastAsia="仿宋_GB2312" w:hAnsi="Times New Roman" w:cs="Times New Roman"/>
                <w:sz w:val="28"/>
                <w:szCs w:val="28"/>
              </w:rPr>
              <w:t>6</w:t>
            </w:r>
            <w:r w:rsidRPr="00FA0B5E">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w:t>
            </w:r>
            <w:r w:rsidRPr="00FA0B5E">
              <w:rPr>
                <w:rFonts w:ascii="Times New Roman" w:eastAsia="仿宋_GB2312" w:hAnsi="Times New Roman" w:cs="Times New Roman"/>
                <w:sz w:val="28"/>
                <w:szCs w:val="28"/>
              </w:rPr>
              <w:t>徐圩新区产业服务中心</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hideMark/>
          </w:tcPr>
          <w:p w:rsidR="00295028" w:rsidRPr="00FA0B5E" w:rsidRDefault="00295028" w:rsidP="009E4C44">
            <w:pPr>
              <w:pStyle w:val="paragraph"/>
              <w:spacing w:before="0" w:beforeAutospacing="0" w:after="0" w:afterAutospacing="0" w:line="312" w:lineRule="auto"/>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color w:val="000000"/>
                <w:sz w:val="28"/>
                <w:szCs w:val="28"/>
              </w:rPr>
              <w:t>8</w:t>
            </w:r>
            <w:r w:rsidRPr="00FA0B5E">
              <w:rPr>
                <w:rFonts w:ascii="Times New Roman" w:eastAsia="仿宋_GB2312" w:hAnsi="Times New Roman" w:cs="Times New Roman" w:hint="eastAsia"/>
                <w:color w:val="000000"/>
                <w:sz w:val="28"/>
                <w:szCs w:val="28"/>
              </w:rPr>
              <w:t>2252532</w:t>
            </w:r>
          </w:p>
        </w:tc>
      </w:tr>
      <w:tr w:rsidR="00295028" w:rsidRPr="00D968E2" w:rsidTr="009E4C44">
        <w:trPr>
          <w:trHeight w:val="367"/>
          <w:jc w:val="center"/>
        </w:trPr>
        <w:tc>
          <w:tcPr>
            <w:tcW w:w="1373"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tcPr>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color w:val="000000"/>
                <w:sz w:val="28"/>
                <w:szCs w:val="28"/>
              </w:rPr>
              <w:t>市本级</w:t>
            </w:r>
          </w:p>
        </w:tc>
        <w:tc>
          <w:tcPr>
            <w:tcW w:w="5344"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tcPr>
          <w:p w:rsidR="00295028" w:rsidRPr="00FA0B5E" w:rsidRDefault="00295028" w:rsidP="009625F2">
            <w:pPr>
              <w:pStyle w:val="paragraph"/>
              <w:spacing w:before="0" w:beforeAutospacing="0" w:after="0" w:afterAutospacing="0" w:line="500" w:lineRule="exact"/>
              <w:jc w:val="both"/>
              <w:rPr>
                <w:rFonts w:ascii="Times New Roman" w:eastAsia="仿宋_GB2312" w:hAnsi="Times New Roman" w:cs="Times New Roman"/>
                <w:color w:val="000000"/>
                <w:sz w:val="28"/>
                <w:szCs w:val="28"/>
              </w:rPr>
            </w:pPr>
            <w:r w:rsidRPr="009625F2">
              <w:rPr>
                <w:rFonts w:ascii="Times New Roman" w:eastAsia="仿宋_GB2312" w:hAnsi="Times New Roman" w:cs="Times New Roman" w:hint="eastAsia"/>
                <w:sz w:val="28"/>
                <w:szCs w:val="28"/>
              </w:rPr>
              <w:t>海州区花果山大道</w:t>
            </w:r>
            <w:r w:rsidRPr="009625F2">
              <w:rPr>
                <w:rFonts w:ascii="Times New Roman" w:eastAsia="仿宋_GB2312" w:hAnsi="Times New Roman" w:cs="Times New Roman" w:hint="eastAsia"/>
                <w:sz w:val="28"/>
                <w:szCs w:val="28"/>
              </w:rPr>
              <w:t>19-6</w:t>
            </w:r>
            <w:r w:rsidRPr="009625F2">
              <w:rPr>
                <w:rFonts w:ascii="Times New Roman" w:eastAsia="仿宋_GB2312" w:hAnsi="Times New Roman" w:cs="Times New Roman" w:hint="eastAsia"/>
                <w:sz w:val="28"/>
                <w:szCs w:val="28"/>
              </w:rPr>
              <w:t>号，市人力资源和社会保障服务中心综合窗口</w:t>
            </w:r>
          </w:p>
        </w:tc>
        <w:tc>
          <w:tcPr>
            <w:tcW w:w="1697" w:type="dxa"/>
            <w:tcBorders>
              <w:top w:val="single" w:sz="6" w:space="0" w:color="000000"/>
              <w:left w:val="single" w:sz="6" w:space="0" w:color="000000"/>
              <w:bottom w:val="single" w:sz="6" w:space="0" w:color="000000"/>
              <w:right w:val="single" w:sz="6" w:space="0" w:color="000000"/>
            </w:tcBorders>
            <w:shd w:val="clear" w:color="auto" w:fill="auto"/>
            <w:tcMar>
              <w:top w:w="54" w:type="dxa"/>
              <w:left w:w="54" w:type="dxa"/>
              <w:bottom w:w="41" w:type="dxa"/>
              <w:right w:w="54" w:type="dxa"/>
            </w:tcMar>
            <w:vAlign w:val="center"/>
          </w:tcPr>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color w:val="000000"/>
                <w:sz w:val="28"/>
                <w:szCs w:val="28"/>
              </w:rPr>
              <w:t>85685918</w:t>
            </w:r>
          </w:p>
          <w:p w:rsidR="00295028" w:rsidRPr="00FA0B5E" w:rsidRDefault="00295028" w:rsidP="009E4C44">
            <w:pPr>
              <w:pStyle w:val="paragraph"/>
              <w:spacing w:before="0" w:beforeAutospacing="0" w:after="0" w:afterAutospacing="0" w:line="560" w:lineRule="exact"/>
              <w:jc w:val="center"/>
              <w:rPr>
                <w:rFonts w:ascii="Times New Roman" w:eastAsia="仿宋_GB2312" w:hAnsi="Times New Roman" w:cs="Times New Roman"/>
                <w:color w:val="000000"/>
                <w:sz w:val="28"/>
                <w:szCs w:val="28"/>
              </w:rPr>
            </w:pPr>
            <w:r w:rsidRPr="00FA0B5E">
              <w:rPr>
                <w:rFonts w:ascii="Times New Roman" w:eastAsia="仿宋_GB2312" w:hAnsi="Times New Roman" w:cs="Times New Roman" w:hint="eastAsia"/>
                <w:color w:val="000000"/>
                <w:sz w:val="28"/>
                <w:szCs w:val="28"/>
              </w:rPr>
              <w:t>85685908</w:t>
            </w:r>
          </w:p>
        </w:tc>
      </w:tr>
    </w:tbl>
    <w:p w:rsidR="00D602AA" w:rsidRDefault="00D602AA"/>
    <w:sectPr w:rsidR="00D602AA" w:rsidSect="00443B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AA" w:rsidRDefault="00D602AA" w:rsidP="00295028">
      <w:r>
        <w:separator/>
      </w:r>
    </w:p>
  </w:endnote>
  <w:endnote w:type="continuationSeparator" w:id="1">
    <w:p w:rsidR="00D602AA" w:rsidRDefault="00D602AA" w:rsidP="002950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AA" w:rsidRDefault="00D602AA" w:rsidP="00295028">
      <w:r>
        <w:separator/>
      </w:r>
    </w:p>
  </w:footnote>
  <w:footnote w:type="continuationSeparator" w:id="1">
    <w:p w:rsidR="00D602AA" w:rsidRDefault="00D602AA" w:rsidP="002950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028"/>
    <w:rsid w:val="00295028"/>
    <w:rsid w:val="009625F2"/>
    <w:rsid w:val="00D602AA"/>
    <w:rsid w:val="00EB0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028"/>
    <w:rPr>
      <w:sz w:val="18"/>
      <w:szCs w:val="18"/>
    </w:rPr>
  </w:style>
  <w:style w:type="paragraph" w:styleId="a4">
    <w:name w:val="footer"/>
    <w:basedOn w:val="a"/>
    <w:link w:val="Char0"/>
    <w:uiPriority w:val="99"/>
    <w:semiHidden/>
    <w:unhideWhenUsed/>
    <w:rsid w:val="002950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028"/>
    <w:rPr>
      <w:sz w:val="18"/>
      <w:szCs w:val="18"/>
    </w:rPr>
  </w:style>
  <w:style w:type="character" w:styleId="a5">
    <w:name w:val="Hyperlink"/>
    <w:basedOn w:val="a0"/>
    <w:uiPriority w:val="99"/>
    <w:unhideWhenUsed/>
    <w:rsid w:val="00295028"/>
    <w:rPr>
      <w:color w:val="0000FF" w:themeColor="hyperlink"/>
      <w:u w:val="single"/>
    </w:rPr>
  </w:style>
  <w:style w:type="paragraph" w:customStyle="1" w:styleId="paragraph">
    <w:name w:val="paragraph"/>
    <w:basedOn w:val="a"/>
    <w:rsid w:val="0029502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95028"/>
    <w:rPr>
      <w:sz w:val="18"/>
      <w:szCs w:val="18"/>
    </w:rPr>
  </w:style>
  <w:style w:type="character" w:customStyle="1" w:styleId="Char1">
    <w:name w:val="批注框文本 Char"/>
    <w:basedOn w:val="a0"/>
    <w:link w:val="a6"/>
    <w:uiPriority w:val="99"/>
    <w:semiHidden/>
    <w:rsid w:val="002950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jshrss.jiangsu.gov.cn/inde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Words>
  <Characters>673</Characters>
  <Application>Microsoft Office Word</Application>
  <DocSecurity>0</DocSecurity>
  <Lines>5</Lines>
  <Paragraphs>1</Paragraphs>
  <ScaleCrop>false</ScaleCrop>
  <Company>Micorosoft</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2021-12-10T08:53:00Z</dcterms:created>
  <dcterms:modified xsi:type="dcterms:W3CDTF">2021-12-10T08:59:00Z</dcterms:modified>
</cp:coreProperties>
</file>