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C5A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trike w:val="0"/>
          <w:dstrike w:val="0"/>
          <w:color w:val="auto"/>
          <w:sz w:val="44"/>
          <w:szCs w:val="44"/>
          <w:highlight w:val="none"/>
          <w:u w:val="none" w:color="auto"/>
        </w:rPr>
      </w:pPr>
      <w:r>
        <w:rPr>
          <w:rFonts w:hint="eastAsia" w:ascii="方正小标宋简体" w:hAnsi="方正小标宋简体" w:eastAsia="方正小标宋简体" w:cs="方正小标宋简体"/>
          <w:b w:val="0"/>
          <w:bCs w:val="0"/>
          <w:strike w:val="0"/>
          <w:dstrike w:val="0"/>
          <w:color w:val="auto"/>
          <w:sz w:val="44"/>
          <w:szCs w:val="44"/>
          <w:highlight w:val="none"/>
          <w:u w:val="none" w:color="auto"/>
          <w:lang w:val="en-US" w:eastAsia="zh-CN"/>
        </w:rPr>
        <w:t>连云港市工程建设领域</w:t>
      </w:r>
      <w:r>
        <w:rPr>
          <w:rFonts w:hint="eastAsia" w:ascii="方正小标宋简体" w:hAnsi="方正小标宋简体" w:eastAsia="方正小标宋简体" w:cs="方正小标宋简体"/>
          <w:b w:val="0"/>
          <w:bCs w:val="0"/>
          <w:strike w:val="0"/>
          <w:dstrike w:val="0"/>
          <w:color w:val="auto"/>
          <w:sz w:val="44"/>
          <w:szCs w:val="44"/>
          <w:highlight w:val="none"/>
          <w:u w:val="none" w:color="auto"/>
        </w:rPr>
        <w:t>农民工工资支付</w:t>
      </w:r>
    </w:p>
    <w:p w14:paraId="66E89A0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微软雅黑" w:cs="微软雅黑"/>
          <w:b w:val="0"/>
          <w:bCs w:val="0"/>
          <w:strike w:val="0"/>
          <w:dstrike w:val="0"/>
          <w:color w:val="auto"/>
          <w:sz w:val="44"/>
          <w:szCs w:val="44"/>
          <w:highlight w:val="none"/>
          <w:u w:val="none" w:color="auto"/>
        </w:rPr>
      </w:pPr>
      <w:r>
        <w:rPr>
          <w:rFonts w:hint="eastAsia" w:ascii="方正小标宋简体" w:hAnsi="方正小标宋简体" w:eastAsia="方正小标宋简体" w:cs="方正小标宋简体"/>
          <w:b w:val="0"/>
          <w:bCs w:val="0"/>
          <w:strike w:val="0"/>
          <w:dstrike w:val="0"/>
          <w:color w:val="auto"/>
          <w:sz w:val="44"/>
          <w:szCs w:val="44"/>
          <w:highlight w:val="none"/>
          <w:u w:val="none" w:color="auto"/>
        </w:rPr>
        <w:t>管理办法</w:t>
      </w:r>
    </w:p>
    <w:p w14:paraId="759FC589">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方正小标宋_GBK" w:cs="方正小标宋_GBK"/>
          <w:strike w:val="0"/>
          <w:dstrike w:val="0"/>
          <w:color w:val="auto"/>
          <w:sz w:val="36"/>
          <w:szCs w:val="36"/>
          <w:highlight w:val="none"/>
          <w:u w:val="none" w:color="auto"/>
        </w:rPr>
      </w:pPr>
    </w:p>
    <w:p w14:paraId="10D9C112">
      <w:pPr>
        <w:keepNext w:val="0"/>
        <w:keepLines w:val="0"/>
        <w:pageBreakBefore w:val="0"/>
        <w:widowControl w:val="0"/>
        <w:kinsoku/>
        <w:wordWrap/>
        <w:overflowPunct w:val="0"/>
        <w:topLinePunct w:val="0"/>
        <w:autoSpaceDE/>
        <w:autoSpaceDN/>
        <w:bidi w:val="0"/>
        <w:adjustRightInd/>
        <w:snapToGrid/>
        <w:spacing w:afterLines="50" w:line="540" w:lineRule="exact"/>
        <w:jc w:val="center"/>
        <w:textAlignment w:val="auto"/>
        <w:rPr>
          <w:rFonts w:hint="eastAsia" w:ascii="Times New Roman" w:hAnsi="Times New Roman" w:eastAsia="黑体" w:cs="黑体"/>
          <w:strike w:val="0"/>
          <w:dstrike w:val="0"/>
          <w:color w:val="auto"/>
          <w:sz w:val="32"/>
          <w:szCs w:val="32"/>
          <w:highlight w:val="none"/>
          <w:u w:val="none" w:color="auto"/>
        </w:rPr>
      </w:pPr>
      <w:r>
        <w:rPr>
          <w:rFonts w:hint="eastAsia" w:ascii="Times New Roman" w:hAnsi="Times New Roman" w:eastAsia="黑体" w:cs="黑体"/>
          <w:strike w:val="0"/>
          <w:dstrike w:val="0"/>
          <w:color w:val="auto"/>
          <w:sz w:val="32"/>
          <w:szCs w:val="32"/>
          <w:highlight w:val="none"/>
          <w:u w:val="none" w:color="auto"/>
        </w:rPr>
        <w:t>第一章  总  则</w:t>
      </w:r>
    </w:p>
    <w:p w14:paraId="77843DD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hint="eastAsia" w:ascii="Times New Roman" w:hAnsi="Times New Roman" w:eastAsia="黑体" w:cs="黑体"/>
          <w:bCs/>
          <w:strike w:val="0"/>
          <w:dstrike w:val="0"/>
          <w:color w:val="auto"/>
          <w:sz w:val="32"/>
          <w:szCs w:val="32"/>
          <w:highlight w:val="none"/>
          <w:u w:val="none" w:color="auto"/>
        </w:rPr>
        <w:t>第一条</w:t>
      </w:r>
      <w:r>
        <w:rPr>
          <w:rFonts w:hint="eastAsia" w:ascii="Times New Roman" w:hAnsi="Times New Roman" w:eastAsia="黑体" w:cs="黑体"/>
          <w:strike w:val="0"/>
          <w:dstrike w:val="0"/>
          <w:color w:val="auto"/>
          <w:sz w:val="32"/>
          <w:szCs w:val="32"/>
          <w:highlight w:val="none"/>
          <w:u w:val="none" w:color="auto"/>
        </w:rPr>
        <w:t xml:space="preserve"> </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为了</w:t>
      </w:r>
      <w:r>
        <w:rPr>
          <w:rFonts w:hint="eastAsia" w:ascii="Times New Roman" w:hAnsi="Times New Roman" w:eastAsia="仿宋_GB2312" w:cs="仿宋_GB2312"/>
          <w:strike w:val="0"/>
          <w:dstrike w:val="0"/>
          <w:color w:val="auto"/>
          <w:sz w:val="32"/>
          <w:szCs w:val="32"/>
          <w:highlight w:val="none"/>
          <w:u w:val="none" w:color="auto"/>
          <w:lang w:val="en-US" w:eastAsia="zh-CN"/>
        </w:rPr>
        <w:t>规范工程建设领域农民工工资支付行为</w:t>
      </w:r>
      <w:r>
        <w:rPr>
          <w:rFonts w:hint="eastAsia" w:ascii="Times New Roman" w:hAnsi="Times New Roman" w:eastAsia="仿宋_GB2312" w:cs="仿宋_GB2312"/>
          <w:strike w:val="0"/>
          <w:dstrike w:val="0"/>
          <w:color w:val="auto"/>
          <w:sz w:val="32"/>
          <w:szCs w:val="32"/>
          <w:highlight w:val="none"/>
          <w:u w:val="none" w:color="auto"/>
        </w:rPr>
        <w:t>，维护农民工劳动报酬权益，根据《中华人民共和国</w:t>
      </w:r>
      <w:r>
        <w:rPr>
          <w:rFonts w:hint="eastAsia" w:ascii="Times New Roman" w:hAnsi="Times New Roman" w:eastAsia="仿宋_GB2312" w:cs="仿宋_GB2312"/>
          <w:strike w:val="0"/>
          <w:dstrike w:val="0"/>
          <w:color w:val="auto"/>
          <w:sz w:val="32"/>
          <w:szCs w:val="32"/>
          <w:highlight w:val="none"/>
          <w:u w:val="none" w:color="auto"/>
          <w:lang w:val="en-US" w:eastAsia="zh-CN"/>
        </w:rPr>
        <w:t>劳动法</w:t>
      </w:r>
      <w:r>
        <w:rPr>
          <w:rFonts w:hint="eastAsia" w:ascii="Times New Roman" w:hAnsi="Times New Roman" w:eastAsia="仿宋_GB2312" w:cs="仿宋_GB2312"/>
          <w:strike w:val="0"/>
          <w:dstrike w:val="0"/>
          <w:color w:val="auto"/>
          <w:sz w:val="32"/>
          <w:szCs w:val="32"/>
          <w:highlight w:val="none"/>
          <w:u w:val="none" w:color="auto"/>
        </w:rPr>
        <w:t>》</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rPr>
        <w:t>《保障农民工工资支付条例》等法律、法规，结合本市实际，制定本办法。</w:t>
      </w:r>
    </w:p>
    <w:p w14:paraId="3B3D563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黑体" w:cs="黑体"/>
          <w:bCs/>
          <w:strike w:val="0"/>
          <w:dstrike w:val="0"/>
          <w:color w:val="auto"/>
          <w:sz w:val="32"/>
          <w:szCs w:val="32"/>
          <w:highlight w:val="none"/>
          <w:u w:val="none" w:color="auto"/>
        </w:rPr>
        <w:t>第二条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本市行政区域内的工程</w:t>
      </w:r>
      <w:r>
        <w:rPr>
          <w:rFonts w:hint="eastAsia" w:ascii="Times New Roman" w:hAnsi="Times New Roman" w:eastAsia="仿宋_GB2312" w:cs="仿宋_GB2312"/>
          <w:strike w:val="0"/>
          <w:dstrike w:val="0"/>
          <w:color w:val="auto"/>
          <w:sz w:val="32"/>
          <w:szCs w:val="32"/>
          <w:highlight w:val="none"/>
          <w:u w:val="none" w:color="auto"/>
          <w:lang w:val="en-US" w:eastAsia="zh-CN"/>
        </w:rPr>
        <w:t>建设领域</w:t>
      </w:r>
      <w:r>
        <w:rPr>
          <w:rFonts w:hint="eastAsia" w:ascii="Times New Roman" w:hAnsi="Times New Roman" w:eastAsia="仿宋_GB2312" w:cs="仿宋_GB2312"/>
          <w:strike w:val="0"/>
          <w:dstrike w:val="0"/>
          <w:color w:val="auto"/>
          <w:sz w:val="32"/>
          <w:szCs w:val="32"/>
          <w:highlight w:val="none"/>
          <w:u w:val="none" w:color="auto"/>
        </w:rPr>
        <w:t>农民工工资支付管理和监督活动，适用本办法。法律、法规另有规定的，从其规定。</w:t>
      </w:r>
    </w:p>
    <w:p w14:paraId="4DD1651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本办法</w:t>
      </w:r>
      <w:r>
        <w:rPr>
          <w:rFonts w:hint="eastAsia" w:ascii="Times New Roman" w:hAnsi="Times New Roman" w:eastAsia="仿宋_GB2312" w:cs="仿宋_GB2312"/>
          <w:strike w:val="0"/>
          <w:dstrike w:val="0"/>
          <w:color w:val="auto"/>
          <w:sz w:val="32"/>
          <w:szCs w:val="32"/>
          <w:highlight w:val="none"/>
          <w:u w:val="none" w:color="auto"/>
          <w:lang w:val="en-US" w:eastAsia="zh-CN"/>
        </w:rPr>
        <w:t>适用于</w:t>
      </w:r>
      <w:r>
        <w:rPr>
          <w:rFonts w:hint="eastAsia" w:ascii="Times New Roman" w:hAnsi="Times New Roman" w:eastAsia="仿宋_GB2312" w:cs="仿宋_GB2312"/>
          <w:strike w:val="0"/>
          <w:dstrike w:val="0"/>
          <w:color w:val="auto"/>
          <w:sz w:val="32"/>
          <w:szCs w:val="32"/>
          <w:highlight w:val="none"/>
          <w:u w:val="none" w:color="auto"/>
        </w:rPr>
        <w:t>房屋建筑、市政、交通运输、水利、农业、能源的建筑工程、线路管道、设备安装、装饰装修、园林绿化等各种新建、扩建、改建工程。</w:t>
      </w:r>
    </w:p>
    <w:p w14:paraId="7CB73981">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ascii="Times New Roman" w:hAnsi="Times New Roman" w:eastAsia="方正黑体_GBK"/>
          <w:bCs/>
          <w:strike w:val="0"/>
          <w:dstrike w:val="0"/>
          <w:color w:val="auto"/>
          <w:sz w:val="32"/>
          <w:szCs w:val="32"/>
          <w:highlight w:val="none"/>
          <w:u w:val="none" w:color="auto"/>
        </w:rPr>
        <w:t>第三条</w:t>
      </w:r>
      <w:r>
        <w:rPr>
          <w:rFonts w:hint="eastAsia" w:ascii="Times New Roman" w:hAnsi="Times New Roman" w:eastAsia="方正黑体_GBK"/>
          <w:bCs/>
          <w:strike w:val="0"/>
          <w:dstrike w:val="0"/>
          <w:color w:val="auto"/>
          <w:sz w:val="32"/>
          <w:szCs w:val="32"/>
          <w:highlight w:val="none"/>
          <w:u w:val="none" w:color="auto"/>
          <w:lang w:val="en-US" w:eastAsia="zh-CN"/>
        </w:rPr>
        <w:t xml:space="preserve">  </w:t>
      </w:r>
      <w:r>
        <w:rPr>
          <w:rFonts w:hint="eastAsia" w:ascii="Times New Roman" w:hAnsi="Times New Roman" w:eastAsia="仿宋_GB2312" w:cs="仿宋_GB2312"/>
          <w:strike w:val="0"/>
          <w:dstrike w:val="0"/>
          <w:color w:val="auto"/>
          <w:sz w:val="32"/>
          <w:szCs w:val="32"/>
          <w:highlight w:val="none"/>
          <w:u w:val="none" w:color="auto"/>
        </w:rPr>
        <w:t>保障农民工工资支付工作，应当按照源头治理、预防为主、防治结合、标本兼治的要求，实行管行业必须管欠薪、管资金必须管欠薪、管项目必须管欠薪，依法</w:t>
      </w:r>
      <w:r>
        <w:rPr>
          <w:rFonts w:hint="eastAsia" w:ascii="Times New Roman" w:hAnsi="Times New Roman" w:eastAsia="仿宋_GB2312" w:cs="仿宋_GB2312"/>
          <w:strike w:val="0"/>
          <w:dstrike w:val="0"/>
          <w:color w:val="auto"/>
          <w:sz w:val="32"/>
          <w:szCs w:val="32"/>
          <w:highlight w:val="none"/>
          <w:u w:val="none" w:color="auto"/>
          <w:lang w:val="en-US" w:eastAsia="zh-CN"/>
        </w:rPr>
        <w:t>治理</w:t>
      </w:r>
      <w:r>
        <w:rPr>
          <w:rFonts w:hint="eastAsia" w:ascii="Times New Roman" w:hAnsi="Times New Roman" w:eastAsia="仿宋_GB2312" w:cs="仿宋_GB2312"/>
          <w:strike w:val="0"/>
          <w:dstrike w:val="0"/>
          <w:color w:val="auto"/>
          <w:sz w:val="32"/>
          <w:szCs w:val="32"/>
          <w:highlight w:val="none"/>
          <w:u w:val="none" w:color="auto"/>
        </w:rPr>
        <w:t>拖欠农民工工资问题。</w:t>
      </w:r>
    </w:p>
    <w:p w14:paraId="091E7C53">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四</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lang w:eastAsia="zh-CN"/>
        </w:rPr>
        <w:t>市、县（区）人民政府对本行政区域内农民工工资支付工作负责，建立保障农民工工资支付工作协调机制</w:t>
      </w:r>
      <w:r>
        <w:rPr>
          <w:rFonts w:hint="eastAsia" w:ascii="Times New Roman" w:hAnsi="Times New Roman" w:eastAsia="仿宋_GB2312" w:cs="仿宋_GB2312"/>
          <w:strike w:val="0"/>
          <w:dstrike w:val="0"/>
          <w:color w:val="auto"/>
          <w:sz w:val="32"/>
          <w:szCs w:val="32"/>
          <w:highlight w:val="none"/>
          <w:u w:val="none" w:color="auto"/>
          <w:lang w:val="en-US" w:eastAsia="zh-CN"/>
        </w:rPr>
        <w:t>和欠薪线索流转处置机制</w:t>
      </w:r>
      <w:r>
        <w:rPr>
          <w:rFonts w:hint="eastAsia" w:ascii="Times New Roman" w:hAnsi="Times New Roman" w:eastAsia="仿宋_GB2312" w:cs="仿宋_GB2312"/>
          <w:strike w:val="0"/>
          <w:dstrike w:val="0"/>
          <w:color w:val="auto"/>
          <w:sz w:val="32"/>
          <w:szCs w:val="32"/>
          <w:highlight w:val="none"/>
          <w:u w:val="none" w:color="auto"/>
          <w:lang w:eastAsia="zh-CN"/>
        </w:rPr>
        <w:t>，健全保障农民工工资支付工作目标责任制，并纳入对本级政府有关部门、下级政府考核和监督的内容。</w:t>
      </w:r>
    </w:p>
    <w:p w14:paraId="31D8A1A1">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val="en-US" w:eastAsia="zh-CN"/>
        </w:rPr>
      </w:pPr>
      <w:r>
        <w:rPr>
          <w:rFonts w:hint="eastAsia" w:ascii="Times New Roman" w:hAnsi="Times New Roman" w:eastAsia="仿宋_GB2312" w:cs="仿宋_GB2312"/>
          <w:strike w:val="0"/>
          <w:dstrike w:val="0"/>
          <w:color w:val="auto"/>
          <w:sz w:val="32"/>
          <w:szCs w:val="32"/>
          <w:highlight w:val="none"/>
          <w:u w:val="none" w:color="auto"/>
          <w:lang w:eastAsia="zh-CN"/>
        </w:rPr>
        <w:t>乡镇人民政府、街道办事处负责辖区内拖欠农民工工资矛盾纠纷的排查、调处、化解，及时协调处置欠薪隐患与突发事件，重大问题及时上报县级人民政府及有关部门，</w:t>
      </w:r>
      <w:r>
        <w:rPr>
          <w:rFonts w:hint="eastAsia" w:ascii="Times New Roman" w:hAnsi="Times New Roman" w:eastAsia="仿宋_GB2312" w:cs="仿宋_GB2312"/>
          <w:strike w:val="0"/>
          <w:dstrike w:val="0"/>
          <w:color w:val="auto"/>
          <w:sz w:val="32"/>
          <w:szCs w:val="32"/>
          <w:highlight w:val="none"/>
          <w:u w:val="none" w:color="auto"/>
          <w:lang w:val="en-US" w:eastAsia="zh-CN"/>
        </w:rPr>
        <w:t>在上级人力资源社会保障、行业主管部门指导下做好欠薪案件处置与化解工作。</w:t>
      </w:r>
    </w:p>
    <w:p w14:paraId="761F767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hint="eastAsia" w:ascii="Times New Roman" w:hAnsi="Times New Roman" w:eastAsia="仿宋_GB2312" w:cs="仿宋_GB2312"/>
          <w:strike w:val="0"/>
          <w:dstrike w:val="0"/>
          <w:color w:val="auto"/>
          <w:sz w:val="32"/>
          <w:szCs w:val="32"/>
          <w:highlight w:val="none"/>
          <w:u w:val="none" w:color="auto"/>
          <w:lang w:eastAsia="zh-CN"/>
        </w:rPr>
        <w:t>功能板块按照市人民政府规定的职责做好本区域内的农民工工资支付管理和监督工作。</w:t>
      </w:r>
    </w:p>
    <w:p w14:paraId="7AF62C59">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bCs/>
          <w:strike w:val="0"/>
          <w:dstrike w:val="0"/>
          <w:color w:val="auto"/>
          <w:sz w:val="32"/>
          <w:szCs w:val="32"/>
          <w:highlight w:val="none"/>
          <w:u w:val="none" w:color="auto"/>
          <w:lang w:val="en-US" w:eastAsia="zh-CN"/>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五</w:t>
      </w:r>
      <w:r>
        <w:rPr>
          <w:rFonts w:ascii="Times New Roman" w:hAnsi="Times New Roman" w:eastAsia="方正黑体_GBK"/>
          <w:bCs/>
          <w:strike w:val="0"/>
          <w:dstrike w:val="0"/>
          <w:color w:val="auto"/>
          <w:sz w:val="32"/>
          <w:szCs w:val="32"/>
          <w:highlight w:val="none"/>
          <w:u w:val="none" w:color="auto"/>
        </w:rPr>
        <w:t>条</w:t>
      </w:r>
      <w:r>
        <w:rPr>
          <w:rFonts w:hint="eastAsia" w:ascii="Times New Roman" w:hAnsi="Times New Roman" w:eastAsia="仿宋_GB2312" w:cs="仿宋_GB2312"/>
          <w:bCs/>
          <w:strike w:val="0"/>
          <w:dstrike w:val="0"/>
          <w:color w:val="auto"/>
          <w:sz w:val="32"/>
          <w:szCs w:val="32"/>
          <w:highlight w:val="none"/>
          <w:u w:val="none" w:color="auto"/>
          <w:lang w:val="en-US" w:eastAsia="zh-CN"/>
        </w:rPr>
        <w:t xml:space="preserve">  被拖欠工资的农民工有权依法投诉，或者申请劳动争议调解仲裁和提起诉讼。</w:t>
      </w:r>
    </w:p>
    <w:p w14:paraId="360C44E5">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color="auto"/>
          <w:lang w:val="en-US" w:eastAsia="zh-CN"/>
        </w:rPr>
      </w:pPr>
      <w:r>
        <w:rPr>
          <w:rFonts w:hint="eastAsia" w:ascii="Times New Roman" w:hAnsi="Times New Roman" w:eastAsia="仿宋_GB2312" w:cs="仿宋_GB2312"/>
          <w:bCs/>
          <w:strike w:val="0"/>
          <w:dstrike w:val="0"/>
          <w:color w:val="auto"/>
          <w:sz w:val="32"/>
          <w:szCs w:val="32"/>
          <w:highlight w:val="none"/>
          <w:u w:val="none" w:color="auto"/>
          <w:lang w:val="en-US" w:eastAsia="zh-CN"/>
        </w:rPr>
        <w:t>任何单位或者个人对拖欠农民工工资的行为，有权向人力资源社会保障行政部门、行业主管部门或者其他有关部门举报。</w:t>
      </w:r>
    </w:p>
    <w:p w14:paraId="68B93E0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p>
    <w:p w14:paraId="3376598E">
      <w:pPr>
        <w:keepNext w:val="0"/>
        <w:keepLines w:val="0"/>
        <w:pageBreakBefore w:val="0"/>
        <w:widowControl w:val="0"/>
        <w:kinsoku/>
        <w:wordWrap/>
        <w:overflowPunct w:val="0"/>
        <w:topLinePunct w:val="0"/>
        <w:autoSpaceDE/>
        <w:autoSpaceDN/>
        <w:bidi w:val="0"/>
        <w:adjustRightInd/>
        <w:snapToGrid/>
        <w:spacing w:afterLines="50" w:line="540" w:lineRule="exact"/>
        <w:jc w:val="center"/>
        <w:textAlignment w:val="auto"/>
        <w:rPr>
          <w:rFonts w:hint="eastAsia" w:ascii="Times New Roman" w:hAnsi="Times New Roman" w:eastAsia="黑体" w:cs="黑体"/>
          <w:strike w:val="0"/>
          <w:dstrike w:val="0"/>
          <w:color w:val="auto"/>
          <w:sz w:val="32"/>
          <w:szCs w:val="32"/>
          <w:highlight w:val="none"/>
          <w:u w:val="none" w:color="auto"/>
        </w:rPr>
      </w:pPr>
      <w:r>
        <w:rPr>
          <w:rFonts w:hint="eastAsia" w:ascii="Times New Roman" w:hAnsi="Times New Roman" w:eastAsia="黑体" w:cs="黑体"/>
          <w:strike w:val="0"/>
          <w:dstrike w:val="0"/>
          <w:color w:val="auto"/>
          <w:sz w:val="32"/>
          <w:szCs w:val="32"/>
          <w:highlight w:val="none"/>
          <w:u w:val="none" w:color="auto"/>
        </w:rPr>
        <w:t>第二章　部门职责</w:t>
      </w:r>
    </w:p>
    <w:p w14:paraId="34771332">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六</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人力资源社会保障部门负责保障农民工工资支付工作的组织协调、业务指导、检查督查、农民工工资保证金管理，查处有关拖欠农民工工资案件，加大劳动保障监察执法力度，加强劳动保障监察行政执法与刑事司法有效衔接。</w:t>
      </w:r>
    </w:p>
    <w:p w14:paraId="40B09517">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七</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住房城乡建设、交通运输、水利、农业农村</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lang w:val="en-US" w:eastAsia="zh-CN"/>
        </w:rPr>
        <w:t>发展改革</w:t>
      </w:r>
      <w:r>
        <w:rPr>
          <w:rFonts w:hint="eastAsia" w:ascii="Times New Roman" w:hAnsi="Times New Roman" w:eastAsia="仿宋_GB2312" w:cs="仿宋_GB2312"/>
          <w:strike w:val="0"/>
          <w:dstrike w:val="0"/>
          <w:color w:val="auto"/>
          <w:sz w:val="32"/>
          <w:szCs w:val="32"/>
          <w:highlight w:val="none"/>
          <w:u w:val="none" w:color="auto"/>
        </w:rPr>
        <w:t>等</w:t>
      </w:r>
      <w:r>
        <w:rPr>
          <w:rFonts w:hint="eastAsia" w:ascii="Times New Roman" w:hAnsi="Times New Roman" w:eastAsia="仿宋_GB2312" w:cs="仿宋_GB2312"/>
          <w:strike w:val="0"/>
          <w:dstrike w:val="0"/>
          <w:color w:val="auto"/>
          <w:sz w:val="32"/>
          <w:szCs w:val="32"/>
          <w:highlight w:val="none"/>
          <w:u w:val="none" w:color="auto"/>
          <w:lang w:val="en-US" w:eastAsia="zh-CN"/>
        </w:rPr>
        <w:t>相关行业主管部门负责</w:t>
      </w:r>
      <w:r>
        <w:rPr>
          <w:rFonts w:hint="eastAsia" w:ascii="Times New Roman" w:hAnsi="Times New Roman" w:eastAsia="仿宋_GB2312" w:cs="仿宋_GB2312"/>
          <w:strike w:val="0"/>
          <w:dstrike w:val="0"/>
          <w:color w:val="auto"/>
          <w:sz w:val="32"/>
          <w:szCs w:val="32"/>
          <w:highlight w:val="none"/>
          <w:u w:val="none" w:color="auto"/>
        </w:rPr>
        <w:t>切实履行行业监管责任，依法规范</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lang w:val="en-US" w:eastAsia="zh-CN"/>
        </w:rPr>
        <w:t>监督</w:t>
      </w:r>
      <w:r>
        <w:rPr>
          <w:rFonts w:hint="eastAsia" w:ascii="Times New Roman" w:hAnsi="Times New Roman" w:eastAsia="仿宋_GB2312" w:cs="仿宋_GB2312"/>
          <w:strike w:val="0"/>
          <w:dstrike w:val="0"/>
          <w:color w:val="auto"/>
          <w:sz w:val="32"/>
          <w:szCs w:val="32"/>
          <w:highlight w:val="none"/>
          <w:u w:val="none" w:color="auto"/>
        </w:rPr>
        <w:t>工程建设领域市场秩序</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rPr>
        <w:t>全面推行</w:t>
      </w:r>
      <w:r>
        <w:rPr>
          <w:rFonts w:hint="eastAsia" w:ascii="Times New Roman" w:hAnsi="Times New Roman" w:eastAsia="仿宋_GB2312" w:cs="仿宋_GB2312"/>
          <w:strike w:val="0"/>
          <w:dstrike w:val="0"/>
          <w:color w:val="auto"/>
          <w:sz w:val="32"/>
          <w:szCs w:val="32"/>
          <w:highlight w:val="none"/>
          <w:u w:val="none" w:color="auto"/>
          <w:lang w:val="en-US" w:eastAsia="zh-CN"/>
        </w:rPr>
        <w:t>保障农民工工资支付工作</w:t>
      </w:r>
      <w:r>
        <w:rPr>
          <w:rFonts w:hint="eastAsia" w:ascii="Times New Roman" w:hAnsi="Times New Roman" w:eastAsia="仿宋_GB2312" w:cs="仿宋_GB2312"/>
          <w:strike w:val="0"/>
          <w:dstrike w:val="0"/>
          <w:color w:val="auto"/>
          <w:sz w:val="32"/>
          <w:szCs w:val="32"/>
          <w:highlight w:val="none"/>
          <w:u w:val="none" w:color="auto"/>
        </w:rPr>
        <w:t>制度</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rPr>
        <w:t>依法查处因违法发包、转包、违法分包、挂靠、拖欠工程款等导致的拖欠农民工工资案件，制止、纠正拖欠工资行为。</w:t>
      </w:r>
    </w:p>
    <w:p w14:paraId="6292D1CE">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八</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发展改革部门负责政府投资项目的审批管理</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rPr>
        <w:t>依法审查政府</w:t>
      </w:r>
      <w:r>
        <w:rPr>
          <w:rFonts w:hint="eastAsia" w:ascii="Times New Roman" w:hAnsi="Times New Roman" w:eastAsia="仿宋_GB2312" w:cs="仿宋_GB2312"/>
          <w:strike w:val="0"/>
          <w:dstrike w:val="0"/>
          <w:color w:val="auto"/>
          <w:sz w:val="32"/>
          <w:szCs w:val="32"/>
          <w:highlight w:val="none"/>
          <w:u w:val="none" w:color="auto"/>
          <w:lang w:val="en-US" w:eastAsia="zh-CN"/>
        </w:rPr>
        <w:t>投资项目</w:t>
      </w:r>
      <w:r>
        <w:rPr>
          <w:rFonts w:hint="eastAsia" w:ascii="Times New Roman" w:hAnsi="Times New Roman" w:eastAsia="仿宋_GB2312" w:cs="仿宋_GB2312"/>
          <w:strike w:val="0"/>
          <w:dstrike w:val="0"/>
          <w:color w:val="auto"/>
          <w:sz w:val="32"/>
          <w:szCs w:val="32"/>
          <w:highlight w:val="none"/>
          <w:u w:val="none" w:color="auto"/>
        </w:rPr>
        <w:t>的资金来源和筹措方式，</w:t>
      </w:r>
      <w:r>
        <w:rPr>
          <w:rFonts w:ascii="仿宋_GB2312" w:hAnsi="仿宋_GB2312" w:eastAsia="仿宋_GB2312" w:cs="仿宋_GB2312"/>
          <w:strike w:val="0"/>
          <w:dstrike w:val="0"/>
          <w:color w:val="auto"/>
          <w:sz w:val="32"/>
          <w:szCs w:val="32"/>
          <w:highlight w:val="none"/>
          <w:u w:val="none" w:color="auto"/>
        </w:rPr>
        <w:t>按规定及时安排政府投资，</w:t>
      </w:r>
      <w:r>
        <w:rPr>
          <w:rFonts w:hint="eastAsia" w:ascii="Times New Roman" w:hAnsi="Times New Roman" w:eastAsia="仿宋_GB2312" w:cs="仿宋_GB2312"/>
          <w:strike w:val="0"/>
          <w:dstrike w:val="0"/>
          <w:color w:val="auto"/>
          <w:sz w:val="32"/>
          <w:szCs w:val="32"/>
          <w:highlight w:val="none"/>
          <w:u w:val="none" w:color="auto"/>
        </w:rPr>
        <w:t>严禁由施工单位垫资建设，建立健全拖欠农民工工资失信联合惩戒对象名单接收、共享机制，组织对拖欠农民工工资失信联合惩戒对象依法依规予以限制和惩戒。</w:t>
      </w:r>
    </w:p>
    <w:p w14:paraId="429F1E1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val="en-US" w:eastAsia="zh-CN"/>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九</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财政部门负责政府</w:t>
      </w:r>
      <w:r>
        <w:rPr>
          <w:rFonts w:hint="eastAsia" w:ascii="Times New Roman" w:hAnsi="Times New Roman" w:eastAsia="仿宋_GB2312" w:cs="仿宋_GB2312"/>
          <w:strike w:val="0"/>
          <w:dstrike w:val="0"/>
          <w:color w:val="auto"/>
          <w:sz w:val="32"/>
          <w:szCs w:val="32"/>
          <w:highlight w:val="none"/>
          <w:u w:val="none" w:color="auto"/>
          <w:lang w:val="en-US" w:eastAsia="zh-CN"/>
        </w:rPr>
        <w:t>投资</w:t>
      </w:r>
      <w:r>
        <w:rPr>
          <w:rFonts w:hint="eastAsia" w:ascii="Times New Roman" w:hAnsi="Times New Roman" w:eastAsia="仿宋_GB2312" w:cs="仿宋_GB2312"/>
          <w:strike w:val="0"/>
          <w:dstrike w:val="0"/>
          <w:color w:val="auto"/>
          <w:sz w:val="32"/>
          <w:szCs w:val="32"/>
          <w:highlight w:val="none"/>
          <w:u w:val="none" w:color="auto"/>
        </w:rPr>
        <w:t>资金</w:t>
      </w:r>
      <w:r>
        <w:rPr>
          <w:rFonts w:hint="eastAsia" w:ascii="Times New Roman" w:hAnsi="Times New Roman" w:eastAsia="仿宋_GB2312" w:cs="仿宋_GB2312"/>
          <w:strike w:val="0"/>
          <w:dstrike w:val="0"/>
          <w:color w:val="auto"/>
          <w:sz w:val="32"/>
          <w:szCs w:val="32"/>
          <w:highlight w:val="none"/>
          <w:u w:val="none" w:color="auto"/>
          <w:lang w:val="en-US" w:eastAsia="zh-CN"/>
        </w:rPr>
        <w:t>的</w:t>
      </w:r>
      <w:r>
        <w:rPr>
          <w:rFonts w:hint="eastAsia" w:ascii="Times New Roman" w:hAnsi="Times New Roman" w:eastAsia="仿宋_GB2312" w:cs="仿宋_GB2312"/>
          <w:strike w:val="0"/>
          <w:dstrike w:val="0"/>
          <w:color w:val="auto"/>
          <w:sz w:val="32"/>
          <w:szCs w:val="32"/>
          <w:highlight w:val="none"/>
          <w:u w:val="none" w:color="auto"/>
        </w:rPr>
        <w:t>预算管理，根据经批准的预算按规定及时足额拨付政府投资资金，督促指导相关部门加强对政府</w:t>
      </w:r>
      <w:r>
        <w:rPr>
          <w:rFonts w:hint="eastAsia" w:ascii="Times New Roman" w:hAnsi="Times New Roman" w:eastAsia="仿宋_GB2312" w:cs="仿宋_GB2312"/>
          <w:strike w:val="0"/>
          <w:dstrike w:val="0"/>
          <w:color w:val="auto"/>
          <w:sz w:val="32"/>
          <w:szCs w:val="32"/>
          <w:highlight w:val="none"/>
          <w:u w:val="none" w:color="auto"/>
          <w:lang w:val="en-US" w:eastAsia="zh-CN"/>
        </w:rPr>
        <w:t>投资项目</w:t>
      </w:r>
      <w:r>
        <w:rPr>
          <w:rFonts w:hint="eastAsia" w:ascii="Times New Roman" w:hAnsi="Times New Roman" w:eastAsia="仿宋_GB2312" w:cs="仿宋_GB2312"/>
          <w:strike w:val="0"/>
          <w:dstrike w:val="0"/>
          <w:color w:val="auto"/>
          <w:sz w:val="32"/>
          <w:szCs w:val="32"/>
          <w:highlight w:val="none"/>
          <w:u w:val="none" w:color="auto"/>
        </w:rPr>
        <w:t>建设资金及农民工工资专用账户资金监管。</w:t>
      </w:r>
      <w:r>
        <w:rPr>
          <w:rFonts w:hint="eastAsia" w:ascii="Times New Roman" w:hAnsi="Times New Roman" w:eastAsia="仿宋_GB2312" w:cs="仿宋_GB2312"/>
          <w:strike w:val="0"/>
          <w:dstrike w:val="0"/>
          <w:color w:val="auto"/>
          <w:sz w:val="32"/>
          <w:szCs w:val="32"/>
          <w:highlight w:val="none"/>
          <w:u w:val="none" w:color="auto"/>
          <w:lang w:val="en-US" w:eastAsia="zh-CN"/>
        </w:rPr>
        <w:t>做好农民工工资应急周转金保障。</w:t>
      </w:r>
    </w:p>
    <w:p w14:paraId="56E879D1">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lang w:eastAsia="zh-CN"/>
        </w:rPr>
        <w:t>政府投资资金使用单位的主管部门应当加强建设资金管理，</w:t>
      </w:r>
      <w:r>
        <w:rPr>
          <w:rFonts w:hint="eastAsia" w:ascii="Times New Roman" w:hAnsi="Times New Roman" w:eastAsia="仿宋_GB2312" w:cs="仿宋_GB2312"/>
          <w:strike w:val="0"/>
          <w:dstrike w:val="0"/>
          <w:color w:val="auto"/>
          <w:sz w:val="32"/>
          <w:szCs w:val="32"/>
          <w:highlight w:val="none"/>
          <w:u w:val="none" w:color="auto"/>
          <w:lang w:val="en-US" w:eastAsia="zh-CN"/>
        </w:rPr>
        <w:t>按时将人工费用拨付到总包单位专用账户，</w:t>
      </w:r>
      <w:r>
        <w:rPr>
          <w:rFonts w:hint="eastAsia" w:ascii="Times New Roman" w:hAnsi="Times New Roman" w:eastAsia="仿宋_GB2312" w:cs="仿宋_GB2312"/>
          <w:strike w:val="0"/>
          <w:dstrike w:val="0"/>
          <w:color w:val="auto"/>
          <w:sz w:val="32"/>
          <w:szCs w:val="32"/>
          <w:highlight w:val="none"/>
          <w:u w:val="none" w:color="auto"/>
          <w:lang w:eastAsia="zh-CN"/>
        </w:rPr>
        <w:t>依法依规落实保障农民工工资支付制度和欠薪清偿责任。</w:t>
      </w:r>
    </w:p>
    <w:p w14:paraId="5424C0B5">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bCs/>
          <w:strike w:val="0"/>
          <w:dstrike w:val="0"/>
          <w:color w:val="auto"/>
          <w:sz w:val="32"/>
          <w:szCs w:val="32"/>
          <w:highlight w:val="none"/>
          <w:u w:val="none" w:color="auto"/>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十</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国有资产监管部门指导国有企业加强合规管理，加强国</w:t>
      </w:r>
      <w:r>
        <w:rPr>
          <w:rFonts w:hint="eastAsia" w:ascii="Times New Roman" w:hAnsi="Times New Roman" w:eastAsia="仿宋_GB2312" w:cs="仿宋_GB2312"/>
          <w:strike w:val="0"/>
          <w:dstrike w:val="0"/>
          <w:color w:val="auto"/>
          <w:sz w:val="32"/>
          <w:szCs w:val="32"/>
          <w:highlight w:val="none"/>
          <w:u w:val="none" w:color="auto"/>
          <w:lang w:val="en-US" w:eastAsia="zh-CN"/>
        </w:rPr>
        <w:t>有</w:t>
      </w:r>
      <w:r>
        <w:rPr>
          <w:rFonts w:hint="eastAsia" w:ascii="Times New Roman" w:hAnsi="Times New Roman" w:eastAsia="仿宋_GB2312" w:cs="仿宋_GB2312"/>
          <w:strike w:val="0"/>
          <w:dstrike w:val="0"/>
          <w:color w:val="auto"/>
          <w:sz w:val="32"/>
          <w:szCs w:val="32"/>
          <w:highlight w:val="none"/>
          <w:u w:val="none" w:color="auto"/>
        </w:rPr>
        <w:t>企</w:t>
      </w:r>
      <w:r>
        <w:rPr>
          <w:rFonts w:hint="eastAsia" w:ascii="Times New Roman" w:hAnsi="Times New Roman" w:eastAsia="仿宋_GB2312" w:cs="仿宋_GB2312"/>
          <w:strike w:val="0"/>
          <w:dstrike w:val="0"/>
          <w:color w:val="auto"/>
          <w:sz w:val="32"/>
          <w:szCs w:val="32"/>
          <w:highlight w:val="none"/>
          <w:u w:val="none" w:color="auto"/>
          <w:lang w:val="en-US" w:eastAsia="zh-CN"/>
        </w:rPr>
        <w:t>业</w:t>
      </w:r>
      <w:r>
        <w:rPr>
          <w:rFonts w:hint="eastAsia" w:ascii="Times New Roman" w:hAnsi="Times New Roman" w:eastAsia="仿宋_GB2312" w:cs="仿宋_GB2312"/>
          <w:strike w:val="0"/>
          <w:dstrike w:val="0"/>
          <w:color w:val="auto"/>
          <w:sz w:val="32"/>
          <w:szCs w:val="32"/>
          <w:highlight w:val="none"/>
          <w:u w:val="none" w:color="auto"/>
        </w:rPr>
        <w:t>风险防控，督促</w:t>
      </w:r>
      <w:r>
        <w:rPr>
          <w:rFonts w:hint="eastAsia" w:ascii="Times New Roman" w:hAnsi="Times New Roman" w:eastAsia="仿宋_GB2312" w:cs="仿宋_GB2312"/>
          <w:strike w:val="0"/>
          <w:dstrike w:val="0"/>
          <w:color w:val="auto"/>
          <w:sz w:val="32"/>
          <w:szCs w:val="32"/>
          <w:highlight w:val="none"/>
          <w:u w:val="none" w:color="auto"/>
          <w:lang w:val="en-US" w:eastAsia="zh-CN"/>
        </w:rPr>
        <w:t>指导</w:t>
      </w:r>
      <w:r>
        <w:rPr>
          <w:rFonts w:hint="eastAsia" w:ascii="Times New Roman" w:hAnsi="Times New Roman" w:eastAsia="仿宋_GB2312" w:cs="仿宋_GB2312"/>
          <w:strike w:val="0"/>
          <w:dstrike w:val="0"/>
          <w:color w:val="auto"/>
          <w:sz w:val="32"/>
          <w:szCs w:val="32"/>
          <w:highlight w:val="none"/>
          <w:u w:val="none" w:color="auto"/>
        </w:rPr>
        <w:t>国有企业及其投资项目依法依规落实保障农民工工资支付制度和欠薪清偿责任</w:t>
      </w:r>
      <w:r>
        <w:rPr>
          <w:rFonts w:hint="eastAsia" w:ascii="Times New Roman" w:hAnsi="Times New Roman" w:eastAsia="仿宋_GB2312" w:cs="仿宋_GB2312"/>
          <w:bCs/>
          <w:strike w:val="0"/>
          <w:dstrike w:val="0"/>
          <w:color w:val="auto"/>
          <w:sz w:val="32"/>
          <w:szCs w:val="32"/>
          <w:highlight w:val="none"/>
          <w:u w:val="none" w:color="auto"/>
        </w:rPr>
        <w:t>。</w:t>
      </w:r>
    </w:p>
    <w:p w14:paraId="66DB54E1">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十一</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工业和信息化部门做好机关、事业单位和大型国有企业及时支付中小企业款项</w:t>
      </w:r>
      <w:r>
        <w:rPr>
          <w:rFonts w:hint="eastAsia" w:ascii="Times New Roman" w:hAnsi="Times New Roman" w:eastAsia="仿宋_GB2312" w:cs="仿宋_GB2312"/>
          <w:strike w:val="0"/>
          <w:dstrike w:val="0"/>
          <w:color w:val="auto"/>
          <w:sz w:val="32"/>
          <w:szCs w:val="32"/>
          <w:highlight w:val="none"/>
          <w:u w:val="none" w:color="auto"/>
          <w:lang w:val="en-US" w:eastAsia="zh-CN"/>
        </w:rPr>
        <w:t>指导</w:t>
      </w:r>
      <w:r>
        <w:rPr>
          <w:rFonts w:hint="eastAsia" w:ascii="Times New Roman" w:hAnsi="Times New Roman" w:eastAsia="仿宋_GB2312" w:cs="仿宋_GB2312"/>
          <w:strike w:val="0"/>
          <w:dstrike w:val="0"/>
          <w:color w:val="auto"/>
          <w:sz w:val="32"/>
          <w:szCs w:val="32"/>
          <w:highlight w:val="none"/>
          <w:u w:val="none" w:color="auto"/>
        </w:rPr>
        <w:t>，配合处理因机关、事业单位和大型国有企业拖欠中小企业账款导致拖欠农民工工资问题的案件。</w:t>
      </w:r>
    </w:p>
    <w:p w14:paraId="5677D222">
      <w:pPr>
        <w:pStyle w:val="2"/>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十二</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公安机关负责及时受理、侦办涉嫌拒不支付劳动报酬刑事案件，依法处置非法讨薪以及因拖欠农民工工资引发的治安案件，健全完善行政执法与刑事司法衔接机制。</w:t>
      </w:r>
    </w:p>
    <w:p w14:paraId="7C5AC9A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十三</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司法行政</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rPr>
        <w:t>人民银行</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rPr>
        <w:t>自然资源规划、行政审批、审计、市场监管、金融监管、税务等部门，按照职责做好保障农民工工资支付相关工作</w:t>
      </w:r>
      <w:r>
        <w:rPr>
          <w:rFonts w:hint="eastAsia" w:ascii="Times New Roman" w:hAnsi="Times New Roman" w:eastAsia="仿宋_GB2312" w:cs="仿宋_GB2312"/>
          <w:strike w:val="0"/>
          <w:dstrike w:val="0"/>
          <w:color w:val="auto"/>
          <w:sz w:val="32"/>
          <w:szCs w:val="32"/>
          <w:highlight w:val="none"/>
          <w:u w:val="none" w:color="auto"/>
          <w:lang w:eastAsia="zh-CN"/>
        </w:rPr>
        <w:t>。</w:t>
      </w:r>
    </w:p>
    <w:p w14:paraId="249D723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p>
    <w:p w14:paraId="1B656840">
      <w:pPr>
        <w:keepNext w:val="0"/>
        <w:keepLines w:val="0"/>
        <w:pageBreakBefore w:val="0"/>
        <w:widowControl w:val="0"/>
        <w:kinsoku/>
        <w:wordWrap/>
        <w:overflowPunct w:val="0"/>
        <w:topLinePunct w:val="0"/>
        <w:autoSpaceDE/>
        <w:autoSpaceDN/>
        <w:bidi w:val="0"/>
        <w:adjustRightInd/>
        <w:snapToGrid/>
        <w:spacing w:beforeLines="50" w:afterLines="50" w:line="540" w:lineRule="exact"/>
        <w:jc w:val="center"/>
        <w:textAlignment w:val="auto"/>
        <w:rPr>
          <w:rFonts w:ascii="Times New Roman" w:hAnsi="Times New Roman" w:eastAsia="方正仿宋_GBK"/>
          <w:strike w:val="0"/>
          <w:dstrike w:val="0"/>
          <w:color w:val="auto"/>
          <w:sz w:val="32"/>
          <w:szCs w:val="32"/>
          <w:highlight w:val="none"/>
          <w:u w:val="none" w:color="auto"/>
        </w:rPr>
      </w:pPr>
      <w:r>
        <w:rPr>
          <w:rFonts w:ascii="Times New Roman" w:hAnsi="Times New Roman" w:eastAsia="方正黑体_GBK"/>
          <w:strike w:val="0"/>
          <w:dstrike w:val="0"/>
          <w:color w:val="auto"/>
          <w:sz w:val="32"/>
          <w:szCs w:val="32"/>
          <w:highlight w:val="none"/>
          <w:u w:val="none" w:color="auto"/>
        </w:rPr>
        <w:t>第</w:t>
      </w:r>
      <w:r>
        <w:rPr>
          <w:rFonts w:hint="eastAsia" w:ascii="Times New Roman" w:hAnsi="Times New Roman" w:eastAsia="方正黑体_GBK"/>
          <w:strike w:val="0"/>
          <w:dstrike w:val="0"/>
          <w:color w:val="auto"/>
          <w:sz w:val="32"/>
          <w:szCs w:val="32"/>
          <w:highlight w:val="none"/>
          <w:u w:val="none" w:color="auto"/>
          <w:lang w:val="en-US" w:eastAsia="zh-CN"/>
        </w:rPr>
        <w:t>三</w:t>
      </w:r>
      <w:r>
        <w:rPr>
          <w:rFonts w:ascii="Times New Roman" w:hAnsi="Times New Roman" w:eastAsia="方正黑体_GBK"/>
          <w:strike w:val="0"/>
          <w:dstrike w:val="0"/>
          <w:color w:val="auto"/>
          <w:sz w:val="32"/>
          <w:szCs w:val="32"/>
          <w:highlight w:val="none"/>
          <w:u w:val="none" w:color="auto"/>
        </w:rPr>
        <w:t>章  制度保障</w:t>
      </w:r>
    </w:p>
    <w:p w14:paraId="637C60E1">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黑体_GBK"/>
          <w:bCs/>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十四</w:t>
      </w:r>
      <w:r>
        <w:rPr>
          <w:rFonts w:ascii="方正黑体_GBK"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仿宋_GB2312" w:eastAsia="仿宋_GB2312" w:cs="仿宋_GB2312"/>
          <w:strike w:val="0"/>
          <w:dstrike w:val="0"/>
          <w:color w:val="auto"/>
          <w:sz w:val="31"/>
          <w:szCs w:val="31"/>
          <w:highlight w:val="none"/>
          <w:u w:val="none" w:color="auto"/>
        </w:rPr>
        <w:t>建设单位应当向施工总承包单位提供工程款支付担保</w:t>
      </w:r>
      <w:r>
        <w:rPr>
          <w:rFonts w:hint="eastAsia" w:ascii="Times New Roman" w:hAnsi="Times New Roman" w:eastAsia="仿宋_GB2312" w:cs="仿宋_GB2312"/>
          <w:strike w:val="0"/>
          <w:dstrike w:val="0"/>
          <w:color w:val="auto"/>
          <w:sz w:val="32"/>
          <w:szCs w:val="32"/>
          <w:highlight w:val="none"/>
          <w:u w:val="none" w:color="auto"/>
          <w:lang w:val="en-US" w:eastAsia="zh-CN"/>
        </w:rPr>
        <w:t>。</w:t>
      </w:r>
    </w:p>
    <w:p w14:paraId="3890AF7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建设单位与施工总承包单位依法订立书面工程施工合同，应当</w:t>
      </w:r>
      <w:r>
        <w:rPr>
          <w:rFonts w:hint="eastAsia" w:ascii="Times New Roman" w:hAnsi="Times New Roman" w:eastAsia="仿宋_GB2312" w:cs="仿宋_GB2312"/>
          <w:strike w:val="0"/>
          <w:dstrike w:val="0"/>
          <w:color w:val="auto"/>
          <w:sz w:val="32"/>
          <w:szCs w:val="32"/>
          <w:highlight w:val="none"/>
          <w:u w:val="none" w:color="auto"/>
          <w:lang w:val="en-US" w:eastAsia="zh-CN"/>
        </w:rPr>
        <w:t>分别</w:t>
      </w:r>
      <w:r>
        <w:rPr>
          <w:rFonts w:hint="eastAsia" w:ascii="Times New Roman" w:hAnsi="Times New Roman" w:eastAsia="仿宋_GB2312" w:cs="仿宋_GB2312"/>
          <w:strike w:val="0"/>
          <w:dstrike w:val="0"/>
          <w:color w:val="auto"/>
          <w:sz w:val="32"/>
          <w:szCs w:val="32"/>
          <w:highlight w:val="none"/>
          <w:u w:val="none" w:color="auto"/>
        </w:rPr>
        <w:t>约定工程款</w:t>
      </w:r>
      <w:r>
        <w:rPr>
          <w:rFonts w:hint="eastAsia" w:ascii="Times New Roman" w:hAnsi="Times New Roman" w:eastAsia="仿宋_GB2312" w:cs="仿宋_GB2312"/>
          <w:strike w:val="0"/>
          <w:dstrike w:val="0"/>
          <w:color w:val="auto"/>
          <w:sz w:val="32"/>
          <w:szCs w:val="32"/>
          <w:highlight w:val="none"/>
          <w:u w:val="none" w:color="auto"/>
          <w:lang w:val="en-US" w:eastAsia="zh-CN"/>
        </w:rPr>
        <w:t>及</w:t>
      </w:r>
      <w:r>
        <w:rPr>
          <w:rFonts w:hint="eastAsia" w:ascii="Times New Roman" w:hAnsi="Times New Roman" w:eastAsia="仿宋_GB2312" w:cs="仿宋_GB2312"/>
          <w:strike w:val="0"/>
          <w:dstrike w:val="0"/>
          <w:color w:val="auto"/>
          <w:sz w:val="32"/>
          <w:szCs w:val="32"/>
          <w:highlight w:val="none"/>
          <w:u w:val="none" w:color="auto"/>
        </w:rPr>
        <w:t>人工费用</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rPr>
        <w:t>工程款</w:t>
      </w:r>
      <w:r>
        <w:rPr>
          <w:rFonts w:hint="eastAsia" w:ascii="Times New Roman" w:hAnsi="Times New Roman" w:eastAsia="仿宋_GB2312" w:cs="仿宋_GB2312"/>
          <w:strike w:val="0"/>
          <w:dstrike w:val="0"/>
          <w:color w:val="auto"/>
          <w:sz w:val="32"/>
          <w:szCs w:val="32"/>
          <w:highlight w:val="none"/>
          <w:u w:val="none" w:color="auto"/>
          <w:lang w:val="en-US" w:eastAsia="zh-CN"/>
        </w:rPr>
        <w:t>及</w:t>
      </w:r>
      <w:r>
        <w:rPr>
          <w:rFonts w:hint="eastAsia" w:ascii="Times New Roman" w:hAnsi="Times New Roman" w:eastAsia="仿宋_GB2312" w:cs="仿宋_GB2312"/>
          <w:strike w:val="0"/>
          <w:dstrike w:val="0"/>
          <w:color w:val="auto"/>
          <w:sz w:val="32"/>
          <w:szCs w:val="32"/>
          <w:highlight w:val="none"/>
          <w:u w:val="none" w:color="auto"/>
        </w:rPr>
        <w:t>人工费用实行分账管理</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rPr>
        <w:t>人工费用拨付周期不得超过1个月。施工总承包单位按照工程施工合同约定申请工程款时，应当单独申请人工费用，建设单位应当优先拨付人工费用。</w:t>
      </w:r>
    </w:p>
    <w:p w14:paraId="2F9587CD">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工程施工合同中的人工费用占工程款比例可以参照下列标准约定：房屋建筑类不低于总价的20%，市政基础设施类不低于总价的10%；园林绿化类不低于总价的30%；交通运输类不低于总价的10%；水利类不低于总价的10%</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lang w:val="en-US" w:eastAsia="zh-CN"/>
        </w:rPr>
        <w:t>能源</w:t>
      </w:r>
      <w:r>
        <w:rPr>
          <w:rFonts w:hint="eastAsia" w:ascii="Times New Roman" w:hAnsi="Times New Roman" w:eastAsia="仿宋_GB2312" w:cs="仿宋_GB2312"/>
          <w:strike w:val="0"/>
          <w:dstrike w:val="0"/>
          <w:color w:val="auto"/>
          <w:sz w:val="32"/>
          <w:szCs w:val="32"/>
          <w:highlight w:val="none"/>
          <w:u w:val="none" w:color="auto"/>
        </w:rPr>
        <w:t>类不低于总价的</w:t>
      </w:r>
      <w:r>
        <w:rPr>
          <w:rFonts w:hint="eastAsia" w:ascii="Times New Roman" w:hAnsi="Times New Roman" w:eastAsia="仿宋_GB2312" w:cs="仿宋_GB2312"/>
          <w:strike w:val="0"/>
          <w:dstrike w:val="0"/>
          <w:color w:val="auto"/>
          <w:sz w:val="32"/>
          <w:szCs w:val="32"/>
          <w:highlight w:val="none"/>
          <w:u w:val="none" w:color="auto"/>
          <w:lang w:val="en-US" w:eastAsia="zh-CN"/>
        </w:rPr>
        <w:t>10</w:t>
      </w:r>
      <w:r>
        <w:rPr>
          <w:rFonts w:hint="eastAsia" w:ascii="Times New Roman" w:hAnsi="Times New Roman" w:eastAsia="仿宋_GB2312" w:cs="仿宋_GB2312"/>
          <w:strike w:val="0"/>
          <w:dstrike w:val="0"/>
          <w:color w:val="auto"/>
          <w:sz w:val="32"/>
          <w:szCs w:val="32"/>
          <w:highlight w:val="none"/>
          <w:u w:val="none" w:color="auto"/>
        </w:rPr>
        <w:t>%；其他工程根据实际确定并拨付人工费用。</w:t>
      </w:r>
    </w:p>
    <w:p w14:paraId="757AF64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仿宋_GB2312"/>
          <w:strike w:val="0"/>
          <w:dstrike w:val="0"/>
          <w:color w:val="auto"/>
          <w:sz w:val="36"/>
          <w:szCs w:val="36"/>
          <w:highlight w:val="none"/>
          <w:u w:val="none" w:color="auto"/>
          <w:lang w:val="en-US" w:eastAsia="zh-CN"/>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十五</w:t>
      </w:r>
      <w:r>
        <w:rPr>
          <w:rFonts w:ascii="方正黑体_GBK"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lang w:val="en-US" w:eastAsia="zh-CN"/>
        </w:rPr>
        <w:t>施工总承包单位应当开设农民工工资专用账户，专项用于支付农民工工资。施工总承包单位需在每月5日之前，向建设单位提交工程进度款及其中人工费用的付款申请。‌建设单位应当将人工费用于每月15日前（节假日顺延）拨付至农民工工资专用账户。</w:t>
      </w:r>
    </w:p>
    <w:p w14:paraId="1B7D5CAE">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b/>
          <w:bCs w:val="0"/>
          <w:strike w:val="0"/>
          <w:dstrike w:val="0"/>
          <w:color w:val="auto"/>
          <w:sz w:val="32"/>
          <w:szCs w:val="32"/>
          <w:highlight w:val="none"/>
          <w:u w:val="none" w:color="auto"/>
          <w:lang w:val="en-US" w:eastAsia="zh-CN"/>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rPr>
        <w:t>十</w:t>
      </w:r>
      <w:r>
        <w:rPr>
          <w:rFonts w:hint="eastAsia" w:ascii="Times New Roman" w:hAnsi="Times New Roman" w:eastAsia="方正黑体_GBK"/>
          <w:bCs/>
          <w:strike w:val="0"/>
          <w:dstrike w:val="0"/>
          <w:color w:val="auto"/>
          <w:sz w:val="32"/>
          <w:szCs w:val="32"/>
          <w:highlight w:val="none"/>
          <w:u w:val="none" w:color="auto"/>
          <w:lang w:val="en-US" w:eastAsia="zh-CN"/>
        </w:rPr>
        <w:t>六</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仿宋_GB2312" w:eastAsia="仿宋_GB2312" w:cs="仿宋_GB2312"/>
          <w:strike w:val="0"/>
          <w:dstrike w:val="0"/>
          <w:color w:val="auto"/>
          <w:sz w:val="31"/>
          <w:szCs w:val="31"/>
          <w:highlight w:val="none"/>
          <w:u w:val="none" w:color="auto"/>
        </w:rPr>
        <w:t>施工总承包单位</w:t>
      </w:r>
      <w:r>
        <w:rPr>
          <w:rFonts w:hint="eastAsia" w:ascii="仿宋_GB2312" w:eastAsia="仿宋_GB2312" w:cs="仿宋_GB2312"/>
          <w:strike w:val="0"/>
          <w:dstrike w:val="0"/>
          <w:color w:val="auto"/>
          <w:sz w:val="31"/>
          <w:szCs w:val="31"/>
          <w:highlight w:val="none"/>
          <w:u w:val="none" w:color="auto"/>
          <w:lang w:val="en-US" w:eastAsia="zh-CN"/>
        </w:rPr>
        <w:t>或者</w:t>
      </w:r>
      <w:r>
        <w:rPr>
          <w:rFonts w:hint="eastAsia" w:ascii="仿宋_GB2312" w:eastAsia="仿宋_GB2312" w:cs="仿宋_GB2312"/>
          <w:strike w:val="0"/>
          <w:dstrike w:val="0"/>
          <w:color w:val="auto"/>
          <w:sz w:val="31"/>
          <w:szCs w:val="31"/>
          <w:highlight w:val="none"/>
          <w:u w:val="none" w:color="auto"/>
        </w:rPr>
        <w:t>分包单位</w:t>
      </w:r>
      <w:r>
        <w:rPr>
          <w:rFonts w:hint="eastAsia" w:ascii="仿宋_GB2312" w:eastAsia="仿宋_GB2312" w:cs="仿宋_GB2312"/>
          <w:strike w:val="0"/>
          <w:dstrike w:val="0"/>
          <w:color w:val="auto"/>
          <w:sz w:val="31"/>
          <w:szCs w:val="31"/>
          <w:highlight w:val="none"/>
          <w:u w:val="none" w:color="auto"/>
          <w:lang w:val="en-US" w:eastAsia="zh-CN"/>
        </w:rPr>
        <w:t>应当依法与所招用的农民工（</w:t>
      </w:r>
      <w:r>
        <w:rPr>
          <w:rFonts w:hint="eastAsia" w:ascii="Times New Roman" w:hAnsi="Times New Roman" w:eastAsia="仿宋_GB2312" w:cs="仿宋_GB2312"/>
          <w:strike w:val="0"/>
          <w:dstrike w:val="0"/>
          <w:color w:val="auto"/>
          <w:sz w:val="32"/>
          <w:szCs w:val="32"/>
          <w:highlight w:val="none"/>
          <w:u w:val="none" w:color="auto"/>
          <w:lang w:val="en-US" w:eastAsia="zh-CN"/>
        </w:rPr>
        <w:t>含</w:t>
      </w:r>
      <w:r>
        <w:rPr>
          <w:rFonts w:hint="eastAsia" w:ascii="Times New Roman" w:hAnsi="Times New Roman" w:eastAsia="仿宋_GB2312" w:cs="仿宋_GB2312"/>
          <w:strike w:val="0"/>
          <w:dstrike w:val="0"/>
          <w:color w:val="auto"/>
          <w:sz w:val="32"/>
          <w:szCs w:val="32"/>
          <w:highlight w:val="none"/>
          <w:u w:val="none" w:color="auto"/>
        </w:rPr>
        <w:t>承担临时任务的农民工</w:t>
      </w:r>
      <w:r>
        <w:rPr>
          <w:rFonts w:hint="eastAsia" w:ascii="仿宋_GB2312" w:eastAsia="仿宋_GB2312" w:cs="仿宋_GB2312"/>
          <w:strike w:val="0"/>
          <w:dstrike w:val="0"/>
          <w:color w:val="auto"/>
          <w:sz w:val="31"/>
          <w:szCs w:val="31"/>
          <w:highlight w:val="none"/>
          <w:u w:val="none" w:color="auto"/>
          <w:lang w:val="en-US" w:eastAsia="zh-CN"/>
        </w:rPr>
        <w:t>）订立劳动合同</w:t>
      </w:r>
      <w:r>
        <w:rPr>
          <w:rFonts w:hint="eastAsia" w:ascii="仿宋_GB2312" w:eastAsia="仿宋_GB2312" w:cs="仿宋_GB2312"/>
          <w:strike w:val="0"/>
          <w:dstrike w:val="0"/>
          <w:color w:val="auto"/>
          <w:sz w:val="31"/>
          <w:szCs w:val="31"/>
          <w:highlight w:val="none"/>
          <w:u w:val="none" w:color="auto"/>
          <w:lang w:eastAsia="zh-CN"/>
        </w:rPr>
        <w:t>，</w:t>
      </w:r>
      <w:r>
        <w:rPr>
          <w:rFonts w:hint="eastAsia" w:ascii="仿宋_GB2312" w:eastAsia="仿宋_GB2312" w:cs="仿宋_GB2312"/>
          <w:strike w:val="0"/>
          <w:dstrike w:val="0"/>
          <w:color w:val="auto"/>
          <w:sz w:val="31"/>
          <w:szCs w:val="31"/>
          <w:highlight w:val="none"/>
          <w:u w:val="none" w:color="auto"/>
          <w:lang w:val="en-US" w:eastAsia="zh-CN"/>
        </w:rPr>
        <w:t>并</w:t>
      </w:r>
      <w:r>
        <w:rPr>
          <w:rFonts w:hint="eastAsia" w:ascii="Times New Roman" w:hAnsi="Times New Roman" w:eastAsia="仿宋_GB2312" w:cs="仿宋_GB2312"/>
          <w:strike w:val="0"/>
          <w:dstrike w:val="0"/>
          <w:color w:val="auto"/>
          <w:sz w:val="32"/>
          <w:szCs w:val="32"/>
          <w:highlight w:val="none"/>
          <w:u w:val="none" w:color="auto"/>
        </w:rPr>
        <w:t>严格落实用工实名登记入场制度，没有进行实名制登记的农民工不得进入项目现场施工。</w:t>
      </w:r>
      <w:r>
        <w:rPr>
          <w:rFonts w:hint="eastAsia" w:ascii="仿宋_GB2312" w:eastAsia="仿宋_GB2312" w:cs="仿宋_GB2312"/>
          <w:strike w:val="0"/>
          <w:dstrike w:val="0"/>
          <w:color w:val="auto"/>
          <w:sz w:val="31"/>
          <w:szCs w:val="31"/>
          <w:highlight w:val="none"/>
          <w:u w:val="none" w:color="auto"/>
          <w:lang w:val="en-US" w:eastAsia="zh-CN"/>
        </w:rPr>
        <w:t>工程由建设单位依法依规单独发包的，其工人应参照施工总承包单位的实名制管理和工资发放体系，由承包单位统一实施考勤、登记和工资代发，确保工资支付全程可追溯、全链条闭环管理。</w:t>
      </w:r>
    </w:p>
    <w:p w14:paraId="058D23B1">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房屋建筑项目施工总承包单位，</w:t>
      </w:r>
      <w:r>
        <w:rPr>
          <w:rFonts w:hint="eastAsia" w:ascii="Times New Roman" w:hAnsi="Times New Roman" w:eastAsia="仿宋_GB2312" w:cs="仿宋_GB2312"/>
          <w:strike w:val="0"/>
          <w:dstrike w:val="0"/>
          <w:color w:val="auto"/>
          <w:sz w:val="32"/>
          <w:szCs w:val="32"/>
          <w:highlight w:val="none"/>
          <w:u w:val="none" w:color="auto"/>
          <w:lang w:val="en-US" w:eastAsia="zh-CN"/>
        </w:rPr>
        <w:t>应</w:t>
      </w:r>
      <w:r>
        <w:rPr>
          <w:rFonts w:hint="eastAsia" w:ascii="Times New Roman" w:hAnsi="Times New Roman" w:eastAsia="仿宋_GB2312" w:cs="仿宋_GB2312"/>
          <w:strike w:val="0"/>
          <w:dstrike w:val="0"/>
          <w:color w:val="auto"/>
          <w:sz w:val="32"/>
          <w:szCs w:val="32"/>
          <w:highlight w:val="none"/>
          <w:u w:val="none" w:color="auto"/>
        </w:rPr>
        <w:t>在项目开工前完成与</w:t>
      </w:r>
      <w:r>
        <w:rPr>
          <w:rFonts w:hint="eastAsia" w:ascii="Times New Roman" w:hAnsi="Times New Roman" w:eastAsia="仿宋_GB2312" w:cs="仿宋_GB2312"/>
          <w:strike w:val="0"/>
          <w:dstrike w:val="0"/>
          <w:color w:val="auto"/>
          <w:sz w:val="32"/>
          <w:szCs w:val="32"/>
          <w:highlight w:val="none"/>
          <w:u w:val="none" w:color="auto"/>
          <w:lang w:eastAsia="zh-CN"/>
        </w:rPr>
        <w:t>建筑工人管理服务信息平台</w:t>
      </w:r>
      <w:r>
        <w:rPr>
          <w:rFonts w:hint="eastAsia" w:ascii="Times New Roman" w:hAnsi="Times New Roman" w:eastAsia="仿宋_GB2312" w:cs="仿宋_GB2312"/>
          <w:strike w:val="0"/>
          <w:dstrike w:val="0"/>
          <w:color w:val="auto"/>
          <w:sz w:val="32"/>
          <w:szCs w:val="32"/>
          <w:highlight w:val="none"/>
          <w:u w:val="none" w:color="auto"/>
        </w:rPr>
        <w:t>对接，</w:t>
      </w:r>
      <w:r>
        <w:rPr>
          <w:rFonts w:hint="eastAsia" w:ascii="Times New Roman" w:hAnsi="Times New Roman" w:eastAsia="仿宋_GB2312" w:cs="仿宋_GB2312"/>
          <w:strike w:val="0"/>
          <w:dstrike w:val="0"/>
          <w:color w:val="auto"/>
          <w:sz w:val="32"/>
          <w:szCs w:val="32"/>
          <w:highlight w:val="none"/>
          <w:u w:val="none" w:color="auto"/>
          <w:lang w:val="en-US" w:eastAsia="zh-CN"/>
        </w:rPr>
        <w:t>并</w:t>
      </w:r>
      <w:r>
        <w:rPr>
          <w:rFonts w:hint="eastAsia" w:ascii="Times New Roman" w:hAnsi="Times New Roman" w:eastAsia="仿宋_GB2312" w:cs="仿宋_GB2312"/>
          <w:strike w:val="0"/>
          <w:dstrike w:val="0"/>
          <w:color w:val="auto"/>
          <w:sz w:val="32"/>
          <w:szCs w:val="32"/>
          <w:highlight w:val="none"/>
          <w:u w:val="none" w:color="auto"/>
        </w:rPr>
        <w:t>实时将在建工程的实名制管理数据推送至</w:t>
      </w:r>
      <w:r>
        <w:rPr>
          <w:rFonts w:hint="eastAsia" w:ascii="Times New Roman" w:hAnsi="Times New Roman" w:eastAsia="仿宋_GB2312" w:cs="仿宋_GB2312"/>
          <w:strike w:val="0"/>
          <w:dstrike w:val="0"/>
          <w:color w:val="auto"/>
          <w:sz w:val="32"/>
          <w:szCs w:val="32"/>
          <w:highlight w:val="none"/>
          <w:u w:val="none" w:color="auto"/>
          <w:lang w:eastAsia="zh-CN"/>
        </w:rPr>
        <w:t>建筑工人管理服务信息平台</w:t>
      </w:r>
      <w:r>
        <w:rPr>
          <w:rFonts w:hint="eastAsia" w:ascii="Times New Roman" w:hAnsi="Times New Roman" w:eastAsia="仿宋_GB2312" w:cs="仿宋_GB2312"/>
          <w:strike w:val="0"/>
          <w:dstrike w:val="0"/>
          <w:color w:val="auto"/>
          <w:sz w:val="32"/>
          <w:szCs w:val="32"/>
          <w:highlight w:val="none"/>
          <w:u w:val="none" w:color="auto"/>
        </w:rPr>
        <w:t>。实名制管理的数据包含所有农民工和管理人员进出场登记、日常考勤、劳动合同的签订和工资支付等记录。</w:t>
      </w:r>
    </w:p>
    <w:p w14:paraId="5111246B">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市政、交通运输、水利、农业、能源等无法实施封闭式管理的项目及其他无法接入</w:t>
      </w:r>
      <w:r>
        <w:rPr>
          <w:rFonts w:hint="eastAsia" w:ascii="Times New Roman" w:hAnsi="Times New Roman" w:eastAsia="仿宋_GB2312" w:cs="仿宋_GB2312"/>
          <w:strike w:val="0"/>
          <w:dstrike w:val="0"/>
          <w:color w:val="auto"/>
          <w:sz w:val="32"/>
          <w:szCs w:val="32"/>
          <w:highlight w:val="none"/>
          <w:u w:val="none" w:color="auto"/>
          <w:lang w:eastAsia="zh-CN"/>
        </w:rPr>
        <w:t>建筑工人管理服务信息平台</w:t>
      </w:r>
      <w:r>
        <w:rPr>
          <w:rFonts w:hint="eastAsia" w:ascii="Times New Roman" w:hAnsi="Times New Roman" w:eastAsia="仿宋_GB2312" w:cs="仿宋_GB2312"/>
          <w:strike w:val="0"/>
          <w:dstrike w:val="0"/>
          <w:color w:val="auto"/>
          <w:sz w:val="32"/>
          <w:szCs w:val="32"/>
          <w:highlight w:val="none"/>
          <w:u w:val="none" w:color="auto"/>
        </w:rPr>
        <w:t>的项目，</w:t>
      </w:r>
      <w:r>
        <w:rPr>
          <w:rFonts w:hint="eastAsia" w:ascii="Times New Roman" w:hAnsi="Times New Roman" w:eastAsia="仿宋_GB2312" w:cs="仿宋_GB2312"/>
          <w:strike w:val="0"/>
          <w:dstrike w:val="0"/>
          <w:color w:val="auto"/>
          <w:sz w:val="32"/>
          <w:szCs w:val="32"/>
          <w:highlight w:val="none"/>
          <w:u w:val="none" w:color="auto"/>
          <w:lang w:val="en-US" w:eastAsia="zh-CN"/>
        </w:rPr>
        <w:t>应</w:t>
      </w:r>
      <w:r>
        <w:rPr>
          <w:rFonts w:hint="eastAsia" w:ascii="Times New Roman" w:hAnsi="Times New Roman" w:eastAsia="仿宋_GB2312" w:cs="仿宋_GB2312"/>
          <w:strike w:val="0"/>
          <w:dstrike w:val="0"/>
          <w:color w:val="auto"/>
          <w:sz w:val="32"/>
          <w:szCs w:val="32"/>
          <w:highlight w:val="none"/>
          <w:u w:val="none" w:color="auto"/>
        </w:rPr>
        <w:t>采取移动定位、电子围栏、手机考勤、定点考勤等措施实施实名制考勤管</w:t>
      </w:r>
      <w:r>
        <w:rPr>
          <w:rFonts w:hint="eastAsia" w:ascii="Times New Roman" w:hAnsi="Times New Roman" w:eastAsia="仿宋_GB2312" w:cs="仿宋_GB2312"/>
          <w:strike w:val="0"/>
          <w:dstrike w:val="0"/>
          <w:color w:val="auto"/>
          <w:spacing w:val="-6"/>
          <w:sz w:val="32"/>
          <w:szCs w:val="32"/>
          <w:highlight w:val="none"/>
          <w:u w:val="none" w:color="auto"/>
        </w:rPr>
        <w:t>理</w:t>
      </w:r>
      <w:r>
        <w:rPr>
          <w:rFonts w:hint="eastAsia" w:ascii="Times New Roman" w:hAnsi="Times New Roman" w:eastAsia="仿宋_GB2312" w:cs="仿宋_GB2312"/>
          <w:strike w:val="0"/>
          <w:dstrike w:val="0"/>
          <w:color w:val="auto"/>
          <w:sz w:val="32"/>
          <w:szCs w:val="32"/>
          <w:highlight w:val="none"/>
          <w:u w:val="none" w:color="auto"/>
        </w:rPr>
        <w:t>。</w:t>
      </w:r>
    </w:p>
    <w:p w14:paraId="54F5912B">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十七</w:t>
      </w:r>
      <w:r>
        <w:rPr>
          <w:rFonts w:ascii="方正黑体_GBK"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施工总承包单位对农民工工资支付负总责，全面实行农民工工资总包代发制度。</w:t>
      </w:r>
    </w:p>
    <w:p w14:paraId="3DD6FFA2">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分包单位以实名制管理信息为基础，按月考核农民工工作量并编制工资支付表，经农民工本人签字确认公示无异议后，与农民工考勤表、当月工程施工进度等情况一并报施工总承包单位，并书面承诺上报工资支付表真实性，协助施工总承包单位做好农民工工资支付工作。</w:t>
      </w:r>
    </w:p>
    <w:p w14:paraId="7022BC5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十八</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lang w:val="en-US" w:eastAsia="zh-CN"/>
        </w:rPr>
        <w:t>工程建设项目</w:t>
      </w:r>
      <w:r>
        <w:rPr>
          <w:rFonts w:hint="eastAsia" w:ascii="Times New Roman" w:hAnsi="Times New Roman" w:eastAsia="仿宋_GB2312" w:cs="仿宋_GB2312"/>
          <w:strike w:val="0"/>
          <w:dstrike w:val="0"/>
          <w:color w:val="auto"/>
          <w:sz w:val="32"/>
          <w:szCs w:val="32"/>
          <w:highlight w:val="none"/>
          <w:u w:val="none" w:color="auto"/>
        </w:rPr>
        <w:t>严格落实农民工工资按月足额支付、月结月清要求。</w:t>
      </w:r>
    </w:p>
    <w:p w14:paraId="1269771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hint="eastAsia" w:ascii="Times New Roman" w:hAnsi="Times New Roman" w:eastAsia="仿宋_GB2312" w:cs="仿宋_GB2312"/>
          <w:strike w:val="0"/>
          <w:dstrike w:val="0"/>
          <w:color w:val="auto"/>
          <w:sz w:val="32"/>
          <w:szCs w:val="32"/>
          <w:highlight w:val="none"/>
          <w:u w:val="none" w:color="auto"/>
        </w:rPr>
        <w:t>建设单位应当加强施工总承包单位按时足额支付农民工工资工作的监督，委托监理单位实施农民工工资支付审核监督。</w:t>
      </w:r>
    </w:p>
    <w:p w14:paraId="7249828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十九</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 xml:space="preserve"> 施工总承包单位应当在工程建设项目配备劳资专管员。劳资专管员应当具备相应的管理水平和能力，数量应当满足施工现场管理需要。</w:t>
      </w:r>
    </w:p>
    <w:p w14:paraId="7DCD975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color="auto"/>
          <w:lang w:eastAsia="zh-CN"/>
        </w:rPr>
      </w:pPr>
      <w:r>
        <w:rPr>
          <w:rFonts w:hint="eastAsia" w:ascii="Times New Roman" w:hAnsi="Times New Roman" w:eastAsia="仿宋_GB2312" w:cs="仿宋_GB2312"/>
          <w:strike w:val="0"/>
          <w:dstrike w:val="0"/>
          <w:color w:val="auto"/>
          <w:sz w:val="32"/>
          <w:szCs w:val="32"/>
          <w:highlight w:val="none"/>
          <w:u w:val="none" w:color="auto"/>
        </w:rPr>
        <w:t>劳资专管员具体负责项目务工人员进出场登记、实名制花名册建立、日常考勤、务工人员工程量及工资核算等有关工作，实时掌握施工现场劳动用工及工资支付情况。</w:t>
      </w:r>
    </w:p>
    <w:p w14:paraId="2F2CDC1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hint="eastAsia" w:ascii="Times New Roman"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二十</w:t>
      </w:r>
      <w:r>
        <w:rPr>
          <w:rFonts w:hint="eastAsia" w:ascii="Times New Roman" w:hAnsi="Times New Roman" w:eastAsia="方正黑体_GBK"/>
          <w:bCs/>
          <w:strike w:val="0"/>
          <w:dstrike w:val="0"/>
          <w:color w:val="auto"/>
          <w:sz w:val="32"/>
          <w:szCs w:val="32"/>
          <w:highlight w:val="none"/>
          <w:u w:val="none" w:color="auto"/>
        </w:rPr>
        <w:t xml:space="preserve">条 </w:t>
      </w:r>
      <w:r>
        <w:rPr>
          <w:rFonts w:hint="eastAsia"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建设单位与施工总承包单位，或者施工总承包单位与分包单位之间因工程数量、质量、造价等产生争议的，建设单位不得以存在争议为由拒绝按照规定拨付工程款中的人工费用。施工总承包单位也不得因争议不按照规定代发工资。</w:t>
      </w:r>
    </w:p>
    <w:p w14:paraId="2B91446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Times New Roman" w:hAnsi="Times New Roman" w:eastAsia="方正黑体_GBK"/>
          <w:bCs/>
          <w:strike w:val="0"/>
          <w:dstrike w:val="0"/>
          <w:color w:val="auto"/>
          <w:sz w:val="32"/>
          <w:szCs w:val="32"/>
          <w:highlight w:val="none"/>
          <w:u w:val="none" w:color="auto"/>
        </w:rPr>
        <w:t>第</w:t>
      </w:r>
      <w:r>
        <w:rPr>
          <w:rFonts w:hint="eastAsia" w:ascii="Times New Roman" w:hAnsi="Times New Roman" w:eastAsia="方正黑体_GBK"/>
          <w:bCs/>
          <w:strike w:val="0"/>
          <w:dstrike w:val="0"/>
          <w:color w:val="auto"/>
          <w:sz w:val="32"/>
          <w:szCs w:val="32"/>
          <w:highlight w:val="none"/>
          <w:u w:val="none" w:color="auto"/>
          <w:lang w:val="en-US" w:eastAsia="zh-CN"/>
        </w:rPr>
        <w:t>二十一</w:t>
      </w:r>
      <w:r>
        <w:rPr>
          <w:rFonts w:ascii="Times New Roman"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 xml:space="preserve"> 农民工工资卡实行一人一卡、本人持卡，用人单位或者其他人员不得以任何理由扣押或者变相扣押农民工社会保障卡或者</w:t>
      </w:r>
      <w:r>
        <w:rPr>
          <w:rFonts w:hint="eastAsia" w:ascii="Times New Roman" w:hAnsi="Times New Roman" w:eastAsia="仿宋_GB2312" w:cs="仿宋_GB2312"/>
          <w:strike w:val="0"/>
          <w:dstrike w:val="0"/>
          <w:color w:val="auto"/>
          <w:sz w:val="32"/>
          <w:szCs w:val="32"/>
          <w:highlight w:val="none"/>
          <w:u w:val="none" w:color="auto"/>
          <w:lang w:val="en-US" w:eastAsia="zh-CN"/>
        </w:rPr>
        <w:t>银行</w:t>
      </w:r>
      <w:r>
        <w:rPr>
          <w:rFonts w:hint="eastAsia" w:ascii="Times New Roman" w:hAnsi="Times New Roman" w:eastAsia="仿宋_GB2312" w:cs="仿宋_GB2312"/>
          <w:strike w:val="0"/>
          <w:dstrike w:val="0"/>
          <w:color w:val="auto"/>
          <w:sz w:val="32"/>
          <w:szCs w:val="32"/>
          <w:highlight w:val="none"/>
          <w:u w:val="none" w:color="auto"/>
        </w:rPr>
        <w:t>卡。</w:t>
      </w:r>
    </w:p>
    <w:p w14:paraId="36A34DCC">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二十二</w:t>
      </w:r>
      <w:r>
        <w:rPr>
          <w:rFonts w:ascii="方正黑体_GBK"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施工总承包单位应当存储农民工工资保证金，</w:t>
      </w:r>
      <w:r>
        <w:rPr>
          <w:rFonts w:hint="eastAsia" w:ascii="Times New Roman" w:hAnsi="Times New Roman" w:eastAsia="仿宋_GB2312" w:cs="仿宋_GB2312"/>
          <w:strike w:val="0"/>
          <w:dstrike w:val="0"/>
          <w:color w:val="auto"/>
          <w:sz w:val="32"/>
          <w:szCs w:val="32"/>
          <w:highlight w:val="none"/>
          <w:u w:val="none" w:color="auto"/>
          <w:lang w:val="en-US" w:eastAsia="zh-CN"/>
        </w:rPr>
        <w:t>专项用于支付为所承包工程提供劳动的农民工被拖欠的工资，</w:t>
      </w:r>
      <w:r>
        <w:rPr>
          <w:rFonts w:hint="eastAsia" w:ascii="Times New Roman" w:hAnsi="Times New Roman" w:eastAsia="仿宋_GB2312" w:cs="仿宋_GB2312"/>
          <w:strike w:val="0"/>
          <w:dstrike w:val="0"/>
          <w:color w:val="auto"/>
          <w:sz w:val="32"/>
          <w:szCs w:val="32"/>
          <w:highlight w:val="none"/>
          <w:u w:val="none" w:color="auto"/>
        </w:rPr>
        <w:t>具体按照农民工工资保证金管理相关规定执行。</w:t>
      </w:r>
    </w:p>
    <w:p w14:paraId="159B27DE">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二十三</w:t>
      </w:r>
      <w:r>
        <w:rPr>
          <w:rFonts w:ascii="方正黑体_GBK"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施工总承包单位应当在施工现场醒</w:t>
      </w:r>
      <w:bookmarkStart w:id="0" w:name="_GoBack"/>
      <w:bookmarkEnd w:id="0"/>
      <w:r>
        <w:rPr>
          <w:rFonts w:hint="eastAsia" w:ascii="Times New Roman" w:hAnsi="Times New Roman" w:eastAsia="仿宋_GB2312" w:cs="仿宋_GB2312"/>
          <w:strike w:val="0"/>
          <w:dstrike w:val="0"/>
          <w:color w:val="auto"/>
          <w:sz w:val="32"/>
          <w:szCs w:val="32"/>
          <w:highlight w:val="none"/>
          <w:u w:val="none" w:color="auto"/>
        </w:rPr>
        <w:t>目位置设立维权信息告示牌，明示下列事项：</w:t>
      </w:r>
    </w:p>
    <w:p w14:paraId="0E2F81E9">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（一）建设单位、施工总承包单位及所在项目部、分包单位、相关</w:t>
      </w:r>
      <w:r>
        <w:rPr>
          <w:rFonts w:hint="eastAsia" w:ascii="Times New Roman" w:hAnsi="Times New Roman" w:eastAsia="仿宋_GB2312" w:cs="仿宋_GB2312"/>
          <w:strike w:val="0"/>
          <w:dstrike w:val="0"/>
          <w:color w:val="auto"/>
          <w:sz w:val="32"/>
          <w:szCs w:val="32"/>
          <w:highlight w:val="none"/>
          <w:u w:val="none" w:color="auto"/>
          <w:lang w:eastAsia="zh-CN"/>
        </w:rPr>
        <w:t>行业主管部门</w:t>
      </w:r>
      <w:r>
        <w:rPr>
          <w:rFonts w:hint="eastAsia" w:ascii="Times New Roman" w:hAnsi="Times New Roman" w:eastAsia="仿宋_GB2312" w:cs="仿宋_GB2312"/>
          <w:strike w:val="0"/>
          <w:dstrike w:val="0"/>
          <w:color w:val="auto"/>
          <w:sz w:val="32"/>
          <w:szCs w:val="32"/>
          <w:highlight w:val="none"/>
          <w:u w:val="none" w:color="auto"/>
        </w:rPr>
        <w:t>、劳资专管员等基本信息；</w:t>
      </w:r>
    </w:p>
    <w:p w14:paraId="2EC8CDD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（二）当地最低工资标准、工资支付日期等基本信息；</w:t>
      </w:r>
    </w:p>
    <w:p w14:paraId="3BA6870D">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（三）相关</w:t>
      </w:r>
      <w:r>
        <w:rPr>
          <w:rFonts w:hint="eastAsia" w:ascii="Times New Roman" w:hAnsi="Times New Roman" w:eastAsia="仿宋_GB2312" w:cs="仿宋_GB2312"/>
          <w:strike w:val="0"/>
          <w:dstrike w:val="0"/>
          <w:color w:val="auto"/>
          <w:sz w:val="32"/>
          <w:szCs w:val="32"/>
          <w:highlight w:val="none"/>
          <w:u w:val="none" w:color="auto"/>
          <w:lang w:eastAsia="zh-CN"/>
        </w:rPr>
        <w:t>行业主管部门</w:t>
      </w:r>
      <w:r>
        <w:rPr>
          <w:rFonts w:hint="eastAsia" w:ascii="Times New Roman" w:hAnsi="Times New Roman" w:eastAsia="仿宋_GB2312" w:cs="仿宋_GB2312"/>
          <w:strike w:val="0"/>
          <w:dstrike w:val="0"/>
          <w:color w:val="auto"/>
          <w:sz w:val="32"/>
          <w:szCs w:val="32"/>
          <w:highlight w:val="none"/>
          <w:u w:val="none" w:color="auto"/>
        </w:rPr>
        <w:t>和劳动保障监察投诉举报电话、劳动争议调解仲裁申请渠道、法律援助申请渠道、公共法律服务热线、“</w:t>
      </w:r>
      <w:r>
        <w:rPr>
          <w:rFonts w:hint="eastAsia" w:ascii="Times New Roman" w:hAnsi="Times New Roman" w:eastAsia="仿宋_GB2312" w:cs="仿宋_GB2312"/>
          <w:strike w:val="0"/>
          <w:dstrike w:val="0"/>
          <w:color w:val="auto"/>
          <w:sz w:val="32"/>
          <w:szCs w:val="32"/>
          <w:highlight w:val="none"/>
          <w:u w:val="none" w:color="auto"/>
          <w:lang w:val="en-US" w:eastAsia="zh-CN"/>
        </w:rPr>
        <w:t>连护</w:t>
      </w:r>
      <w:r>
        <w:rPr>
          <w:rFonts w:hint="eastAsia" w:ascii="Times New Roman" w:hAnsi="Times New Roman" w:eastAsia="仿宋_GB2312" w:cs="仿宋_GB2312"/>
          <w:strike w:val="0"/>
          <w:dstrike w:val="0"/>
          <w:color w:val="auto"/>
          <w:sz w:val="32"/>
          <w:szCs w:val="32"/>
          <w:highlight w:val="none"/>
          <w:u w:val="none" w:color="auto"/>
        </w:rPr>
        <w:t>薪”二维码等信息。</w:t>
      </w:r>
    </w:p>
    <w:p w14:paraId="4832B122">
      <w:pPr>
        <w:keepNext w:val="0"/>
        <w:keepLines w:val="0"/>
        <w:pageBreakBefore w:val="0"/>
        <w:widowControl w:val="0"/>
        <w:numPr>
          <w:ilvl w:val="0"/>
          <w:numId w:val="0"/>
        </w:numPr>
        <w:kinsoku/>
        <w:wordWrap/>
        <w:overflowPunct w:val="0"/>
        <w:topLinePunct w:val="0"/>
        <w:autoSpaceDE/>
        <w:autoSpaceDN/>
        <w:bidi w:val="0"/>
        <w:adjustRightInd/>
        <w:snapToGrid/>
        <w:spacing w:beforeLines="50" w:afterLines="50" w:line="540" w:lineRule="exact"/>
        <w:jc w:val="center"/>
        <w:textAlignment w:val="auto"/>
        <w:rPr>
          <w:rFonts w:ascii="Times New Roman" w:hAnsi="Times New Roman" w:eastAsia="方正黑体_GBK"/>
          <w:strike w:val="0"/>
          <w:dstrike w:val="0"/>
          <w:color w:val="auto"/>
          <w:sz w:val="32"/>
          <w:szCs w:val="32"/>
          <w:highlight w:val="none"/>
          <w:u w:val="none" w:color="auto"/>
        </w:rPr>
      </w:pPr>
      <w:r>
        <w:rPr>
          <w:rFonts w:ascii="Times New Roman" w:hAnsi="Times New Roman" w:eastAsia="方正黑体_GBK"/>
          <w:strike w:val="0"/>
          <w:dstrike w:val="0"/>
          <w:color w:val="auto"/>
          <w:sz w:val="32"/>
          <w:szCs w:val="32"/>
          <w:highlight w:val="none"/>
          <w:u w:val="none" w:color="auto"/>
        </w:rPr>
        <w:t>第</w:t>
      </w:r>
      <w:r>
        <w:rPr>
          <w:rFonts w:hint="eastAsia" w:ascii="Times New Roman" w:hAnsi="Times New Roman" w:eastAsia="方正黑体_GBK"/>
          <w:strike w:val="0"/>
          <w:dstrike w:val="0"/>
          <w:color w:val="auto"/>
          <w:sz w:val="32"/>
          <w:szCs w:val="32"/>
          <w:highlight w:val="none"/>
          <w:u w:val="none" w:color="auto"/>
          <w:lang w:val="en-US" w:eastAsia="zh-CN"/>
        </w:rPr>
        <w:t>四</w:t>
      </w:r>
      <w:r>
        <w:rPr>
          <w:rFonts w:ascii="Times New Roman" w:hAnsi="Times New Roman" w:eastAsia="方正黑体_GBK"/>
          <w:strike w:val="0"/>
          <w:dstrike w:val="0"/>
          <w:color w:val="auto"/>
          <w:sz w:val="32"/>
          <w:szCs w:val="32"/>
          <w:highlight w:val="none"/>
          <w:u w:val="none" w:color="auto"/>
        </w:rPr>
        <w:t>章  监督管理</w:t>
      </w:r>
    </w:p>
    <w:p w14:paraId="73DD23B8">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hint="eastAsia"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二十四</w:t>
      </w:r>
      <w:r>
        <w:rPr>
          <w:rFonts w:hint="eastAsia" w:ascii="方正黑体_GBK" w:hAnsi="Times New Roman" w:eastAsia="方正黑体_GBK"/>
          <w:bCs/>
          <w:strike w:val="0"/>
          <w:dstrike w:val="0"/>
          <w:color w:val="auto"/>
          <w:sz w:val="32"/>
          <w:szCs w:val="32"/>
          <w:highlight w:val="none"/>
          <w:u w:val="none" w:color="auto"/>
        </w:rPr>
        <w:t>条</w:t>
      </w:r>
      <w:r>
        <w:rPr>
          <w:rFonts w:hint="eastAsia" w:ascii="方正黑体_GBK" w:hAnsi="Times New Roman" w:eastAsia="方正黑体_GBK"/>
          <w:bCs/>
          <w:strike w:val="0"/>
          <w:dstrike w:val="0"/>
          <w:color w:val="auto"/>
          <w:sz w:val="32"/>
          <w:szCs w:val="32"/>
          <w:highlight w:val="none"/>
          <w:u w:val="none" w:color="auto"/>
          <w:lang w:val="en-US" w:eastAsia="zh-CN"/>
        </w:rPr>
        <w:t xml:space="preserve">  </w:t>
      </w:r>
      <w:r>
        <w:rPr>
          <w:rFonts w:hint="eastAsia" w:ascii="Times New Roman" w:hAnsi="Times New Roman" w:eastAsia="仿宋_GB2312" w:cs="仿宋_GB2312"/>
          <w:strike w:val="0"/>
          <w:dstrike w:val="0"/>
          <w:color w:val="auto"/>
          <w:sz w:val="32"/>
          <w:szCs w:val="32"/>
          <w:highlight w:val="none"/>
          <w:u w:val="none" w:color="auto"/>
          <w:lang w:eastAsia="zh-CN"/>
        </w:rPr>
        <w:t>人力资源社会保障、住房城乡建设、交通运输、水利、农业农村、发展改革等部门应当建立常态化联合检查机制，不定期开展实地执法检查，对实名制管理、农民工工资专用账户、工资按月足额发放、工资保证金存储等农民工工资支付四项制度落实情况进行指导规范，督促建设单位、施工总承包单位</w:t>
      </w:r>
      <w:r>
        <w:rPr>
          <w:rFonts w:hint="eastAsia" w:ascii="Times New Roman" w:hAnsi="Times New Roman" w:eastAsia="仿宋_GB2312" w:cs="仿宋_GB2312"/>
          <w:strike w:val="0"/>
          <w:dstrike w:val="0"/>
          <w:color w:val="auto"/>
          <w:sz w:val="32"/>
          <w:szCs w:val="32"/>
          <w:highlight w:val="none"/>
          <w:u w:val="none" w:color="auto"/>
        </w:rPr>
        <w:t>依法</w:t>
      </w:r>
      <w:r>
        <w:rPr>
          <w:rFonts w:hint="eastAsia" w:ascii="Times New Roman" w:hAnsi="Times New Roman" w:eastAsia="仿宋_GB2312" w:cs="仿宋_GB2312"/>
          <w:strike w:val="0"/>
          <w:dstrike w:val="0"/>
          <w:color w:val="auto"/>
          <w:sz w:val="32"/>
          <w:szCs w:val="32"/>
          <w:highlight w:val="none"/>
          <w:u w:val="none" w:color="auto"/>
          <w:lang w:eastAsia="zh-CN"/>
        </w:rPr>
        <w:t>履行责任。</w:t>
      </w:r>
    </w:p>
    <w:p w14:paraId="40CC62E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二十五</w:t>
      </w:r>
      <w:r>
        <w:rPr>
          <w:rFonts w:ascii="方正黑体_GBK" w:hAnsi="Times New Roman" w:eastAsia="方正黑体_GBK"/>
          <w:bCs/>
          <w:strike w:val="0"/>
          <w:dstrike w:val="0"/>
          <w:color w:val="auto"/>
          <w:sz w:val="32"/>
          <w:szCs w:val="32"/>
          <w:highlight w:val="none"/>
          <w:u w:val="none" w:color="auto"/>
        </w:rPr>
        <w:t>条</w:t>
      </w:r>
      <w:r>
        <w:rPr>
          <w:rFonts w:hint="eastAsia" w:ascii="方正黑体_GBK" w:hAnsi="Times New Roman" w:eastAsia="方正黑体_GBK"/>
          <w:bCs/>
          <w:strike w:val="0"/>
          <w:dstrike w:val="0"/>
          <w:color w:val="auto"/>
          <w:sz w:val="32"/>
          <w:szCs w:val="32"/>
          <w:highlight w:val="none"/>
          <w:u w:val="none" w:color="auto"/>
          <w:lang w:val="en-US" w:eastAsia="zh-CN"/>
        </w:rPr>
        <w:t xml:space="preserve">  </w:t>
      </w:r>
      <w:r>
        <w:rPr>
          <w:rFonts w:hint="eastAsia" w:ascii="Times New Roman" w:hAnsi="Times New Roman" w:eastAsia="仿宋_GB2312" w:cs="仿宋_GB2312"/>
          <w:strike w:val="0"/>
          <w:dstrike w:val="0"/>
          <w:color w:val="auto"/>
          <w:sz w:val="32"/>
          <w:szCs w:val="32"/>
          <w:highlight w:val="none"/>
          <w:u w:val="none" w:color="auto"/>
        </w:rPr>
        <w:t>人力资源社会保障部门应当统一归集和转办各类欠薪投诉、举报线索，并对办理情况进行监督。接</w:t>
      </w:r>
      <w:r>
        <w:rPr>
          <w:rFonts w:hint="eastAsia" w:ascii="Times New Roman" w:hAnsi="Times New Roman" w:eastAsia="仿宋_GB2312" w:cs="仿宋_GB2312"/>
          <w:strike w:val="0"/>
          <w:dstrike w:val="0"/>
          <w:color w:val="auto"/>
          <w:sz w:val="32"/>
          <w:szCs w:val="32"/>
          <w:highlight w:val="none"/>
          <w:u w:val="none" w:color="auto"/>
          <w:lang w:val="en-US" w:eastAsia="zh-CN"/>
        </w:rPr>
        <w:t>收</w:t>
      </w:r>
      <w:r>
        <w:rPr>
          <w:rFonts w:hint="eastAsia" w:ascii="Times New Roman" w:hAnsi="Times New Roman" w:eastAsia="仿宋_GB2312" w:cs="仿宋_GB2312"/>
          <w:strike w:val="0"/>
          <w:dstrike w:val="0"/>
          <w:color w:val="auto"/>
          <w:sz w:val="32"/>
          <w:szCs w:val="32"/>
          <w:highlight w:val="none"/>
          <w:u w:val="none" w:color="auto"/>
        </w:rPr>
        <w:t>转办线索的部门和单位应当依法及时</w:t>
      </w:r>
      <w:r>
        <w:rPr>
          <w:rFonts w:hint="eastAsia" w:ascii="Times New Roman" w:hAnsi="Times New Roman" w:eastAsia="仿宋_GB2312" w:cs="仿宋_GB2312"/>
          <w:strike w:val="0"/>
          <w:dstrike w:val="0"/>
          <w:color w:val="auto"/>
          <w:sz w:val="32"/>
          <w:szCs w:val="32"/>
          <w:highlight w:val="none"/>
          <w:u w:val="none" w:color="auto"/>
          <w:lang w:val="en-US" w:eastAsia="zh-CN"/>
        </w:rPr>
        <w:t>处置</w:t>
      </w:r>
      <w:r>
        <w:rPr>
          <w:rFonts w:hint="eastAsia" w:ascii="Times New Roman" w:hAnsi="Times New Roman" w:eastAsia="仿宋_GB2312" w:cs="仿宋_GB2312"/>
          <w:strike w:val="0"/>
          <w:dstrike w:val="0"/>
          <w:color w:val="auto"/>
          <w:sz w:val="32"/>
          <w:szCs w:val="32"/>
          <w:highlight w:val="none"/>
          <w:u w:val="none" w:color="auto"/>
        </w:rPr>
        <w:t>，并将处理结果告知同级人力资源社会保障部门和投诉、举报人。</w:t>
      </w:r>
    </w:p>
    <w:p w14:paraId="41F602FE">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val="en-US" w:eastAsia="zh-CN"/>
        </w:rPr>
      </w:pPr>
      <w:r>
        <w:rPr>
          <w:rFonts w:hint="eastAsia" w:ascii="Times New Roman" w:hAnsi="Times New Roman" w:eastAsia="仿宋_GB2312" w:cs="仿宋_GB2312"/>
          <w:strike w:val="0"/>
          <w:dstrike w:val="0"/>
          <w:color w:val="auto"/>
          <w:sz w:val="32"/>
          <w:szCs w:val="32"/>
          <w:highlight w:val="none"/>
          <w:u w:val="none" w:color="auto"/>
        </w:rPr>
        <w:t>住房城乡建设</w:t>
      </w:r>
      <w:r>
        <w:rPr>
          <w:rFonts w:hint="eastAsia" w:ascii="Times New Roman" w:hAnsi="Times New Roman" w:eastAsia="仿宋_GB2312" w:cs="仿宋_GB2312"/>
          <w:strike w:val="0"/>
          <w:dstrike w:val="0"/>
          <w:color w:val="auto"/>
          <w:sz w:val="32"/>
          <w:szCs w:val="32"/>
          <w:highlight w:val="none"/>
          <w:u w:val="none" w:color="auto"/>
          <w:lang w:val="en-US" w:eastAsia="zh-CN"/>
        </w:rPr>
        <w:t>部门负责处置房屋建筑、市政、装饰装修、园林绿化等项目欠薪线索；交通运输部门负责处置交通运输项目欠薪线索；水利部门负责处置水利项目欠薪线索；农业农村部门负责处置农业项目欠薪线索；发展改革部门负责处置新能源项目欠薪线索；政府投资资金使用单位的主管部门负责处置相关项目欠薪线索；国资部门负责督办所监管的国有企业做好相关项目欠薪线索处置。</w:t>
      </w:r>
    </w:p>
    <w:p w14:paraId="5BF554E9">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val="en-US" w:eastAsia="zh-CN"/>
        </w:rPr>
      </w:pPr>
      <w:r>
        <w:rPr>
          <w:rFonts w:hint="eastAsia" w:ascii="Times New Roman" w:hAnsi="Times New Roman" w:eastAsia="仿宋_GB2312" w:cs="仿宋_GB2312"/>
          <w:strike w:val="0"/>
          <w:dstrike w:val="0"/>
          <w:color w:val="auto"/>
          <w:sz w:val="32"/>
          <w:szCs w:val="32"/>
          <w:highlight w:val="none"/>
          <w:u w:val="none" w:color="auto"/>
          <w:lang w:val="en-US" w:eastAsia="zh-CN"/>
        </w:rPr>
        <w:t>有关部门在欠薪线索处置中发现涉嫌违法发包、转包、违法分包、挂靠行为的，应当书面移送行业主管部门，行业主管部门应当依法进行处理。</w:t>
      </w:r>
    </w:p>
    <w:p w14:paraId="5F2C092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二十六</w:t>
      </w:r>
      <w:r>
        <w:rPr>
          <w:rFonts w:ascii="方正黑体_GBK" w:hAnsi="Times New Roman" w:eastAsia="方正黑体_GBK"/>
          <w:bCs/>
          <w:strike w:val="0"/>
          <w:dstrike w:val="0"/>
          <w:color w:val="auto"/>
          <w:sz w:val="32"/>
          <w:szCs w:val="32"/>
          <w:highlight w:val="none"/>
          <w:u w:val="none" w:color="auto"/>
        </w:rPr>
        <w:t>条</w:t>
      </w:r>
      <w:r>
        <w:rPr>
          <w:rFonts w:hint="eastAsia" w:ascii="方正黑体_GBK" w:hAnsi="Times New Roman" w:eastAsia="方正黑体_GBK"/>
          <w:bCs/>
          <w:strike w:val="0"/>
          <w:dstrike w:val="0"/>
          <w:color w:val="auto"/>
          <w:sz w:val="32"/>
          <w:szCs w:val="32"/>
          <w:highlight w:val="none"/>
          <w:u w:val="none" w:color="auto"/>
          <w:lang w:val="en-US" w:eastAsia="zh-CN"/>
        </w:rPr>
        <w:t xml:space="preserve">  </w:t>
      </w:r>
      <w:r>
        <w:rPr>
          <w:rFonts w:hint="eastAsia" w:ascii="Times New Roman" w:hAnsi="Times New Roman" w:eastAsia="仿宋_GB2312" w:cs="仿宋_GB2312"/>
          <w:strike w:val="0"/>
          <w:dstrike w:val="0"/>
          <w:color w:val="auto"/>
          <w:sz w:val="32"/>
          <w:szCs w:val="32"/>
          <w:highlight w:val="none"/>
          <w:u w:val="none" w:color="auto"/>
        </w:rPr>
        <w:t>人力资源社会保障部门、相关</w:t>
      </w:r>
      <w:r>
        <w:rPr>
          <w:rFonts w:hint="eastAsia" w:ascii="Times New Roman" w:hAnsi="Times New Roman" w:eastAsia="仿宋_GB2312" w:cs="仿宋_GB2312"/>
          <w:strike w:val="0"/>
          <w:dstrike w:val="0"/>
          <w:color w:val="auto"/>
          <w:sz w:val="32"/>
          <w:szCs w:val="32"/>
          <w:highlight w:val="none"/>
          <w:u w:val="none" w:color="auto"/>
          <w:lang w:eastAsia="zh-CN"/>
        </w:rPr>
        <w:t>行业主管部门</w:t>
      </w:r>
      <w:r>
        <w:rPr>
          <w:rFonts w:hint="eastAsia" w:ascii="Times New Roman" w:hAnsi="Times New Roman" w:eastAsia="仿宋_GB2312" w:cs="仿宋_GB2312"/>
          <w:strike w:val="0"/>
          <w:dstrike w:val="0"/>
          <w:color w:val="auto"/>
          <w:sz w:val="32"/>
          <w:szCs w:val="32"/>
          <w:highlight w:val="none"/>
          <w:u w:val="none" w:color="auto"/>
        </w:rPr>
        <w:t>、公安等有关部门应当建立保障农民工工资支付协调联动机制、行政执法和刑事司法衔接机制，预防和治理拖欠农民工工资行为。</w:t>
      </w:r>
    </w:p>
    <w:p w14:paraId="243E7DA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人力资源社会保障部门</w:t>
      </w:r>
      <w:r>
        <w:rPr>
          <w:rFonts w:hint="eastAsia" w:ascii="Times New Roman" w:hAnsi="Times New Roman" w:eastAsia="仿宋_GB2312" w:cs="仿宋_GB2312"/>
          <w:strike w:val="0"/>
          <w:dstrike w:val="0"/>
          <w:color w:val="auto"/>
          <w:sz w:val="32"/>
          <w:szCs w:val="32"/>
          <w:highlight w:val="none"/>
          <w:u w:val="none" w:color="auto"/>
          <w:lang w:val="en-US" w:eastAsia="zh-CN"/>
        </w:rPr>
        <w:t>及相关行业主管部门</w:t>
      </w:r>
      <w:r>
        <w:rPr>
          <w:rFonts w:hint="eastAsia" w:ascii="Times New Roman" w:hAnsi="Times New Roman" w:eastAsia="仿宋_GB2312" w:cs="仿宋_GB2312"/>
          <w:strike w:val="0"/>
          <w:dstrike w:val="0"/>
          <w:color w:val="auto"/>
          <w:sz w:val="32"/>
          <w:szCs w:val="32"/>
          <w:highlight w:val="none"/>
          <w:u w:val="none" w:color="auto"/>
        </w:rPr>
        <w:t>通过书面、电话、短信</w:t>
      </w:r>
      <w:r>
        <w:rPr>
          <w:rFonts w:hint="eastAsia" w:ascii="Times New Roman" w:hAnsi="Times New Roman" w:eastAsia="仿宋_GB2312" w:cs="仿宋_GB2312"/>
          <w:strike w:val="0"/>
          <w:dstrike w:val="0"/>
          <w:color w:val="auto"/>
          <w:sz w:val="32"/>
          <w:szCs w:val="32"/>
          <w:highlight w:val="none"/>
          <w:u w:val="none" w:color="auto"/>
          <w:lang w:eastAsia="zh-CN"/>
        </w:rPr>
        <w:t>、公告送达</w:t>
      </w:r>
      <w:r>
        <w:rPr>
          <w:rFonts w:hint="eastAsia" w:ascii="Times New Roman" w:hAnsi="Times New Roman" w:eastAsia="仿宋_GB2312" w:cs="仿宋_GB2312"/>
          <w:strike w:val="0"/>
          <w:dstrike w:val="0"/>
          <w:color w:val="auto"/>
          <w:sz w:val="32"/>
          <w:szCs w:val="32"/>
          <w:highlight w:val="none"/>
          <w:u w:val="none" w:color="auto"/>
        </w:rPr>
        <w:t>等能够确认拖欠农民工工资的用人单位或者个人收悉的方式，通知其在指定的时间内到指定的地点配合解决支付农民工工资，其拒不按时到指定的地点配合解决或者明确表示拒不支付工资的，欠薪线索由人力资源社会保障部门移送公安机关。</w:t>
      </w:r>
    </w:p>
    <w:p w14:paraId="50307FF1">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人力资源社会保障部门对用人单位或者其法定代表人、实际控制人等涉嫌拒不支付劳动报酬罪的，应当及时将案件材料移送公安机关，并抄送同级人民检察院。</w:t>
      </w:r>
    </w:p>
    <w:p w14:paraId="59875B6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公安机关对移送的案件材料应当立即审查，依法及时作出立案或者不予立案的决定，并书面通知人力资源社会保障部门，同时抄送人民检察院。</w:t>
      </w:r>
    </w:p>
    <w:p w14:paraId="3696AAC2">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二十七</w:t>
      </w:r>
      <w:r>
        <w:rPr>
          <w:rFonts w:ascii="方正黑体_GBK"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有下列情形之一的，由人力资源社会保障部门责令限期改正；逾期不改正的，依照有关法律法规予以处罚并记入信用管理：</w:t>
      </w:r>
    </w:p>
    <w:p w14:paraId="07BD938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（一）以实物、有价证券等形式代替货币支付农民工工资；</w:t>
      </w:r>
    </w:p>
    <w:p w14:paraId="4683CF78">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（二）未编制工资支付台账并依法保存，或者未向农民工提供工资清单；</w:t>
      </w:r>
    </w:p>
    <w:p w14:paraId="58E36E2C">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（三）扣押或者变相扣押用于支付农民工工资的银行账户所绑定的农民工本人社会保障卡或者银行卡；</w:t>
      </w:r>
    </w:p>
    <w:p w14:paraId="750E5A1E">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hint="eastAsia" w:ascii="Times New Roman" w:hAnsi="Times New Roman" w:eastAsia="仿宋_GB2312" w:cs="仿宋_GB2312"/>
          <w:strike w:val="0"/>
          <w:dstrike w:val="0"/>
          <w:color w:val="auto"/>
          <w:sz w:val="32"/>
          <w:szCs w:val="32"/>
          <w:highlight w:val="none"/>
          <w:u w:val="none" w:color="auto"/>
        </w:rPr>
        <w:t>（四）施工总承包单位未按规定存储工资保证金或者未提供金融机构保函。</w:t>
      </w:r>
    </w:p>
    <w:p w14:paraId="27EEC2E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二十八</w:t>
      </w:r>
      <w:r>
        <w:rPr>
          <w:rFonts w:ascii="方正黑体_GBK"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有下列情形之一的，由住房城乡建设、交通运输、水利等相关</w:t>
      </w:r>
      <w:r>
        <w:rPr>
          <w:rFonts w:hint="eastAsia" w:ascii="Times New Roman" w:hAnsi="Times New Roman" w:eastAsia="仿宋_GB2312" w:cs="仿宋_GB2312"/>
          <w:strike w:val="0"/>
          <w:dstrike w:val="0"/>
          <w:color w:val="auto"/>
          <w:sz w:val="32"/>
          <w:szCs w:val="32"/>
          <w:highlight w:val="none"/>
          <w:u w:val="none" w:color="auto"/>
          <w:lang w:eastAsia="zh-CN"/>
        </w:rPr>
        <w:t>行业主管部门</w:t>
      </w:r>
      <w:r>
        <w:rPr>
          <w:rFonts w:hint="eastAsia" w:ascii="Times New Roman" w:hAnsi="Times New Roman" w:eastAsia="仿宋_GB2312" w:cs="仿宋_GB2312"/>
          <w:strike w:val="0"/>
          <w:dstrike w:val="0"/>
          <w:color w:val="auto"/>
          <w:sz w:val="32"/>
          <w:szCs w:val="32"/>
          <w:highlight w:val="none"/>
          <w:u w:val="none" w:color="auto"/>
        </w:rPr>
        <w:t>责令限期改正；逾期不改正的，依照有关法律法规予以处罚并记入信用管理：</w:t>
      </w:r>
    </w:p>
    <w:p w14:paraId="0EF3DE8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（一）施工总承包单位未按规定开设或者使用农民工工资专用账户；</w:t>
      </w:r>
    </w:p>
    <w:p w14:paraId="57D2CCBE">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（二）施工总承包单位、分包单位未实行劳动用工实名制管理；</w:t>
      </w:r>
    </w:p>
    <w:p w14:paraId="731C5C1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（三）分包单位未按月考核农民工工作量、编制工资支付表并经农民工本人签字确认；</w:t>
      </w:r>
    </w:p>
    <w:p w14:paraId="2AFA293E">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（四）施工总承包单位未对分包单位劳动用工实施监督管理；</w:t>
      </w:r>
    </w:p>
    <w:p w14:paraId="295C9FAE">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（五）分包单位未配合施工总承包单位对其劳动用工进行监督管理；</w:t>
      </w:r>
    </w:p>
    <w:p w14:paraId="5D26908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（六）施工总承包单位未实行施工现场维权信息公示制度；</w:t>
      </w:r>
    </w:p>
    <w:p w14:paraId="095CD88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（七）建设单位未依法提供工程款支付担保；</w:t>
      </w:r>
    </w:p>
    <w:p w14:paraId="39F63D0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（八）建设单位未按约定及时足额向农民工工资专用账户拨付工程款中的人工费用；</w:t>
      </w:r>
    </w:p>
    <w:p w14:paraId="7721B28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hint="eastAsia" w:ascii="Times New Roman" w:hAnsi="Times New Roman" w:eastAsia="仿宋_GB2312" w:cs="仿宋_GB2312"/>
          <w:strike w:val="0"/>
          <w:dstrike w:val="0"/>
          <w:color w:val="auto"/>
          <w:sz w:val="32"/>
          <w:szCs w:val="32"/>
          <w:highlight w:val="none"/>
          <w:u w:val="none" w:color="auto"/>
        </w:rPr>
        <w:t>（九）建设单位或者施工总承包单位拒不提供或者无法提供工程施工合同、农民工工资专用账户有关资料。</w:t>
      </w:r>
    </w:p>
    <w:p w14:paraId="5FD7000D">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lang w:eastAsia="zh-CN"/>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二十九</w:t>
      </w:r>
      <w:r>
        <w:rPr>
          <w:rFonts w:ascii="方正黑体_GBK" w:hAnsi="Times New Roman" w:eastAsia="方正黑体_GBK"/>
          <w:bCs/>
          <w:strike w:val="0"/>
          <w:dstrike w:val="0"/>
          <w:color w:val="auto"/>
          <w:sz w:val="32"/>
          <w:szCs w:val="32"/>
          <w:highlight w:val="none"/>
          <w:u w:val="none" w:color="auto"/>
        </w:rPr>
        <w:t>条</w:t>
      </w:r>
      <w:r>
        <w:rPr>
          <w:rFonts w:hint="eastAsia" w:ascii="方正黑体_GBK" w:hAnsi="Times New Roman" w:eastAsia="方正黑体_GBK"/>
          <w:bCs/>
          <w:strike w:val="0"/>
          <w:dstrike w:val="0"/>
          <w:color w:val="auto"/>
          <w:sz w:val="32"/>
          <w:szCs w:val="32"/>
          <w:highlight w:val="none"/>
          <w:u w:val="none" w:color="auto"/>
          <w:lang w:val="en-US" w:eastAsia="zh-CN"/>
        </w:rPr>
        <w:t xml:space="preserve">  </w:t>
      </w:r>
      <w:r>
        <w:rPr>
          <w:rFonts w:hint="eastAsia" w:ascii="仿宋_GB2312" w:hAnsi="仿宋_GB2312" w:eastAsia="仿宋_GB2312" w:cs="仿宋_GB2312"/>
          <w:bCs/>
          <w:strike w:val="0"/>
          <w:dstrike w:val="0"/>
          <w:color w:val="auto"/>
          <w:sz w:val="32"/>
          <w:szCs w:val="32"/>
          <w:highlight w:val="none"/>
          <w:u w:val="none" w:color="auto"/>
          <w:lang w:val="en-US" w:eastAsia="zh-CN"/>
        </w:rPr>
        <w:t>对于工程项目存在</w:t>
      </w:r>
      <w:r>
        <w:rPr>
          <w:rFonts w:hint="eastAsia" w:ascii="Times New Roman" w:hAnsi="Times New Roman" w:eastAsia="仿宋_GB2312" w:cs="仿宋_GB2312"/>
          <w:strike w:val="0"/>
          <w:dstrike w:val="0"/>
          <w:color w:val="auto"/>
          <w:sz w:val="32"/>
          <w:szCs w:val="32"/>
          <w:highlight w:val="none"/>
          <w:u w:val="none" w:color="auto"/>
          <w:lang w:val="en-US" w:eastAsia="zh-CN"/>
        </w:rPr>
        <w:t>欠薪线索重复高发、欠薪问题处置质效低或者欠薪人数多、金额大等情形</w:t>
      </w:r>
      <w:r>
        <w:rPr>
          <w:rFonts w:hint="eastAsia" w:ascii="Times New Roman" w:hAnsi="Times New Roman" w:eastAsia="仿宋_GB2312" w:cs="仿宋_GB2312"/>
          <w:strike w:val="0"/>
          <w:dstrike w:val="0"/>
          <w:color w:val="auto"/>
          <w:sz w:val="32"/>
          <w:szCs w:val="32"/>
          <w:highlight w:val="none"/>
          <w:u w:val="none" w:color="auto"/>
        </w:rPr>
        <w:t>，</w:t>
      </w:r>
      <w:r>
        <w:rPr>
          <w:rFonts w:hint="eastAsia" w:ascii="Times New Roman" w:hAnsi="Times New Roman" w:eastAsia="仿宋_GB2312" w:cs="仿宋_GB2312"/>
          <w:strike w:val="0"/>
          <w:dstrike w:val="0"/>
          <w:color w:val="auto"/>
          <w:sz w:val="32"/>
          <w:szCs w:val="32"/>
          <w:highlight w:val="none"/>
          <w:u w:val="none" w:color="auto"/>
          <w:lang w:val="en-US" w:eastAsia="zh-CN"/>
        </w:rPr>
        <w:t>造成不良影响，被</w:t>
      </w:r>
      <w:r>
        <w:rPr>
          <w:rFonts w:hint="eastAsia" w:ascii="Times New Roman" w:hAnsi="Times New Roman" w:eastAsia="仿宋_GB2312" w:cs="仿宋_GB2312"/>
          <w:strike w:val="0"/>
          <w:dstrike w:val="0"/>
          <w:color w:val="auto"/>
          <w:sz w:val="32"/>
          <w:szCs w:val="32"/>
          <w:highlight w:val="none"/>
          <w:u w:val="none" w:color="auto"/>
        </w:rPr>
        <w:t>市人力资源社会保障部门采取提级办理的，将通报县（区）人民政府</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rPr>
        <w:t>倒查有关部门履职情况，对失职失责、长期拖延、执法不严等情况移送纪委监委处理。</w:t>
      </w:r>
    </w:p>
    <w:p w14:paraId="3F524C8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三十</w:t>
      </w:r>
      <w:r>
        <w:rPr>
          <w:rFonts w:ascii="方正黑体_GBK" w:hAnsi="Times New Roman" w:eastAsia="方正黑体_GBK"/>
          <w:bCs/>
          <w:strike w:val="0"/>
          <w:dstrike w:val="0"/>
          <w:color w:val="auto"/>
          <w:sz w:val="32"/>
          <w:szCs w:val="32"/>
          <w:highlight w:val="none"/>
          <w:u w:val="none" w:color="auto"/>
        </w:rPr>
        <w:t>条</w:t>
      </w:r>
      <w:r>
        <w:rPr>
          <w:rFonts w:hint="eastAsia" w:ascii="方正黑体_GBK" w:hAnsi="Times New Roman" w:eastAsia="方正黑体_GBK"/>
          <w:bCs/>
          <w:strike w:val="0"/>
          <w:dstrike w:val="0"/>
          <w:color w:val="auto"/>
          <w:sz w:val="32"/>
          <w:szCs w:val="32"/>
          <w:highlight w:val="none"/>
          <w:u w:val="none" w:color="auto"/>
          <w:lang w:val="en-US" w:eastAsia="zh-CN"/>
        </w:rPr>
        <w:t xml:space="preserve">  </w:t>
      </w:r>
      <w:r>
        <w:rPr>
          <w:rFonts w:hint="eastAsia" w:ascii="Times New Roman" w:hAnsi="Times New Roman" w:eastAsia="仿宋_GB2312" w:cs="仿宋_GB2312"/>
          <w:strike w:val="0"/>
          <w:dstrike w:val="0"/>
          <w:color w:val="auto"/>
          <w:sz w:val="32"/>
          <w:szCs w:val="32"/>
          <w:highlight w:val="none"/>
          <w:u w:val="none" w:color="auto"/>
          <w:lang w:val="en-US" w:eastAsia="zh-CN"/>
        </w:rPr>
        <w:t>市</w:t>
      </w:r>
      <w:r>
        <w:rPr>
          <w:rFonts w:hint="eastAsia" w:ascii="Times New Roman" w:hAnsi="Times New Roman" w:eastAsia="仿宋_GB2312" w:cs="仿宋_GB2312"/>
          <w:strike w:val="0"/>
          <w:dstrike w:val="0"/>
          <w:color w:val="auto"/>
          <w:sz w:val="32"/>
          <w:szCs w:val="32"/>
          <w:highlight w:val="none"/>
          <w:u w:val="none" w:color="auto"/>
        </w:rPr>
        <w:t>、县（区）人民政府</w:t>
      </w:r>
      <w:r>
        <w:rPr>
          <w:rFonts w:hint="eastAsia" w:ascii="Times New Roman" w:hAnsi="Times New Roman" w:eastAsia="仿宋_GB2312" w:cs="仿宋_GB2312"/>
          <w:strike w:val="0"/>
          <w:dstrike w:val="0"/>
          <w:color w:val="auto"/>
          <w:sz w:val="32"/>
          <w:szCs w:val="32"/>
          <w:highlight w:val="none"/>
          <w:u w:val="none" w:color="auto"/>
          <w:lang w:val="en-US" w:eastAsia="zh-CN"/>
        </w:rPr>
        <w:t>对</w:t>
      </w:r>
      <w:r>
        <w:rPr>
          <w:rFonts w:hint="eastAsia" w:ascii="Times New Roman" w:hAnsi="Times New Roman" w:eastAsia="仿宋_GB2312" w:cs="仿宋_GB2312"/>
          <w:strike w:val="0"/>
          <w:dstrike w:val="0"/>
          <w:color w:val="auto"/>
          <w:sz w:val="32"/>
          <w:szCs w:val="32"/>
          <w:highlight w:val="none"/>
          <w:u w:val="none" w:color="auto"/>
        </w:rPr>
        <w:t>重大拖欠农民工工资问题，约谈本级人民政府有关</w:t>
      </w:r>
      <w:r>
        <w:rPr>
          <w:rFonts w:hint="eastAsia" w:ascii="Times New Roman" w:hAnsi="Times New Roman" w:eastAsia="仿宋_GB2312" w:cs="仿宋_GB2312"/>
          <w:strike w:val="0"/>
          <w:dstrike w:val="0"/>
          <w:color w:val="auto"/>
          <w:sz w:val="32"/>
          <w:szCs w:val="32"/>
          <w:highlight w:val="none"/>
          <w:u w:val="none" w:color="auto"/>
          <w:lang w:eastAsia="zh-CN"/>
        </w:rPr>
        <w:t>行业主管部门</w:t>
      </w:r>
      <w:r>
        <w:rPr>
          <w:rFonts w:hint="eastAsia" w:ascii="Times New Roman" w:hAnsi="Times New Roman" w:eastAsia="仿宋_GB2312" w:cs="仿宋_GB2312"/>
          <w:strike w:val="0"/>
          <w:dstrike w:val="0"/>
          <w:color w:val="auto"/>
          <w:sz w:val="32"/>
          <w:szCs w:val="32"/>
          <w:highlight w:val="none"/>
          <w:u w:val="none" w:color="auto"/>
        </w:rPr>
        <w:t>或者下级人民政府主要负责人，提出限期整改要求。被约谈部门或者下级人民政府应当自约谈之日起十个工作日内整改到位并提交书面报告。</w:t>
      </w:r>
    </w:p>
    <w:p w14:paraId="6F164415">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第三十</w:t>
      </w:r>
      <w:r>
        <w:rPr>
          <w:rFonts w:hint="eastAsia" w:ascii="方正黑体_GBK" w:hAnsi="Times New Roman" w:eastAsia="方正黑体_GBK"/>
          <w:bCs/>
          <w:strike w:val="0"/>
          <w:dstrike w:val="0"/>
          <w:color w:val="auto"/>
          <w:sz w:val="32"/>
          <w:szCs w:val="32"/>
          <w:highlight w:val="none"/>
          <w:u w:val="none" w:color="auto"/>
          <w:lang w:val="en-US" w:eastAsia="zh-CN"/>
        </w:rPr>
        <w:t>一</w:t>
      </w:r>
      <w:r>
        <w:rPr>
          <w:rFonts w:ascii="方正黑体_GBK"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市、县（区）人民政府对造成舆论或者引发其他不良社会影响</w:t>
      </w:r>
      <w:r>
        <w:rPr>
          <w:rFonts w:hint="eastAsia" w:ascii="Times New Roman" w:hAnsi="Times New Roman" w:eastAsia="仿宋_GB2312" w:cs="仿宋_GB2312"/>
          <w:strike w:val="0"/>
          <w:dstrike w:val="0"/>
          <w:color w:val="auto"/>
          <w:sz w:val="32"/>
          <w:szCs w:val="32"/>
          <w:highlight w:val="none"/>
          <w:u w:val="none" w:color="auto"/>
          <w:lang w:val="en-US" w:eastAsia="zh-CN"/>
        </w:rPr>
        <w:t>的</w:t>
      </w:r>
      <w:r>
        <w:rPr>
          <w:rFonts w:hint="eastAsia" w:ascii="Times New Roman" w:hAnsi="Times New Roman" w:eastAsia="仿宋_GB2312" w:cs="仿宋_GB2312"/>
          <w:strike w:val="0"/>
          <w:dstrike w:val="0"/>
          <w:color w:val="auto"/>
          <w:sz w:val="32"/>
          <w:szCs w:val="32"/>
          <w:highlight w:val="none"/>
          <w:u w:val="none" w:color="auto"/>
        </w:rPr>
        <w:t>重大欠薪案件</w:t>
      </w:r>
      <w:r>
        <w:rPr>
          <w:rFonts w:hint="eastAsia" w:ascii="Times New Roman" w:hAnsi="Times New Roman" w:eastAsia="仿宋_GB2312" w:cs="仿宋_GB2312"/>
          <w:strike w:val="0"/>
          <w:dstrike w:val="0"/>
          <w:color w:val="auto"/>
          <w:sz w:val="32"/>
          <w:szCs w:val="32"/>
          <w:highlight w:val="none"/>
          <w:u w:val="none" w:color="auto"/>
          <w:lang w:eastAsia="zh-CN"/>
        </w:rPr>
        <w:t>，</w:t>
      </w:r>
      <w:r>
        <w:rPr>
          <w:rFonts w:hint="eastAsia" w:ascii="Times New Roman" w:hAnsi="Times New Roman" w:eastAsia="仿宋_GB2312" w:cs="仿宋_GB2312"/>
          <w:strike w:val="0"/>
          <w:dstrike w:val="0"/>
          <w:color w:val="auto"/>
          <w:sz w:val="32"/>
          <w:szCs w:val="32"/>
          <w:highlight w:val="none"/>
          <w:u w:val="none" w:color="auto"/>
        </w:rPr>
        <w:t>对工资支付保障制度落实</w:t>
      </w:r>
      <w:r>
        <w:rPr>
          <w:rFonts w:hint="eastAsia" w:ascii="Times New Roman" w:hAnsi="Times New Roman" w:eastAsia="仿宋_GB2312" w:cs="仿宋_GB2312"/>
          <w:strike w:val="0"/>
          <w:dstrike w:val="0"/>
          <w:color w:val="auto"/>
          <w:sz w:val="32"/>
          <w:szCs w:val="32"/>
          <w:highlight w:val="none"/>
          <w:u w:val="none" w:color="auto"/>
          <w:lang w:val="en-US" w:eastAsia="zh-CN"/>
        </w:rPr>
        <w:t>情况</w:t>
      </w:r>
      <w:r>
        <w:rPr>
          <w:rFonts w:hint="eastAsia" w:ascii="Times New Roman" w:hAnsi="Times New Roman" w:eastAsia="仿宋_GB2312" w:cs="仿宋_GB2312"/>
          <w:strike w:val="0"/>
          <w:dstrike w:val="0"/>
          <w:color w:val="auto"/>
          <w:sz w:val="32"/>
          <w:szCs w:val="32"/>
          <w:highlight w:val="none"/>
          <w:u w:val="none" w:color="auto"/>
        </w:rPr>
        <w:t>进行核查，明确责任，依法依规追究相关责任人的责任。</w:t>
      </w:r>
    </w:p>
    <w:p w14:paraId="1F2C3C41">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第三十</w:t>
      </w:r>
      <w:r>
        <w:rPr>
          <w:rFonts w:hint="eastAsia" w:ascii="方正黑体_GBK" w:hAnsi="Times New Roman" w:eastAsia="方正黑体_GBK"/>
          <w:bCs/>
          <w:strike w:val="0"/>
          <w:dstrike w:val="0"/>
          <w:color w:val="auto"/>
          <w:sz w:val="32"/>
          <w:szCs w:val="32"/>
          <w:highlight w:val="none"/>
          <w:u w:val="none" w:color="auto"/>
          <w:lang w:val="en-US" w:eastAsia="zh-CN"/>
        </w:rPr>
        <w:t>二</w:t>
      </w:r>
      <w:r>
        <w:rPr>
          <w:rFonts w:ascii="方正黑体_GBK" w:hAnsi="Times New Roman" w:eastAsia="方正黑体_GBK"/>
          <w:bCs/>
          <w:strike w:val="0"/>
          <w:dstrike w:val="0"/>
          <w:color w:val="auto"/>
          <w:sz w:val="32"/>
          <w:szCs w:val="32"/>
          <w:highlight w:val="none"/>
          <w:u w:val="none" w:color="auto"/>
        </w:rPr>
        <w:t>条</w:t>
      </w:r>
      <w:r>
        <w:rPr>
          <w:rFonts w:ascii="Times New Roman" w:hAnsi="Times New Roman" w:eastAsia="方正仿宋_GBK"/>
          <w:strike w:val="0"/>
          <w:dstrike w:val="0"/>
          <w:color w:val="auto"/>
          <w:sz w:val="32"/>
          <w:szCs w:val="32"/>
          <w:highlight w:val="none"/>
          <w:u w:val="none" w:color="auto"/>
        </w:rPr>
        <w:t xml:space="preserve">  </w:t>
      </w:r>
      <w:r>
        <w:rPr>
          <w:rFonts w:hint="eastAsia" w:ascii="Times New Roman" w:hAnsi="Times New Roman" w:eastAsia="仿宋_GB2312" w:cs="仿宋_GB2312"/>
          <w:strike w:val="0"/>
          <w:dstrike w:val="0"/>
          <w:color w:val="auto"/>
          <w:sz w:val="32"/>
          <w:szCs w:val="32"/>
          <w:highlight w:val="none"/>
          <w:u w:val="none" w:color="auto"/>
        </w:rPr>
        <w:t>市、县（区）人民政府对所属的相关</w:t>
      </w:r>
      <w:r>
        <w:rPr>
          <w:rFonts w:hint="eastAsia" w:ascii="Times New Roman" w:hAnsi="Times New Roman" w:eastAsia="仿宋_GB2312" w:cs="仿宋_GB2312"/>
          <w:strike w:val="0"/>
          <w:dstrike w:val="0"/>
          <w:color w:val="auto"/>
          <w:sz w:val="32"/>
          <w:szCs w:val="32"/>
          <w:highlight w:val="none"/>
          <w:u w:val="none" w:color="auto"/>
          <w:lang w:eastAsia="zh-CN"/>
        </w:rPr>
        <w:t>部门</w:t>
      </w:r>
      <w:r>
        <w:rPr>
          <w:rFonts w:hint="eastAsia" w:ascii="Times New Roman" w:hAnsi="Times New Roman" w:eastAsia="仿宋_GB2312" w:cs="仿宋_GB2312"/>
          <w:strike w:val="0"/>
          <w:dstrike w:val="0"/>
          <w:color w:val="auto"/>
          <w:sz w:val="32"/>
          <w:szCs w:val="32"/>
          <w:highlight w:val="none"/>
          <w:u w:val="none" w:color="auto"/>
        </w:rPr>
        <w:t>工作人员，在履行农民工工资支付监督管理职责过程中滥用职权、玩忽职守、徇私舞弊的，移送纪委监委依法依规给予处分；构成犯罪的，移送司法机关依法追究刑事责任。</w:t>
      </w:r>
    </w:p>
    <w:p w14:paraId="2D05DE8D">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p>
    <w:p w14:paraId="7F0A4B07">
      <w:pPr>
        <w:keepNext w:val="0"/>
        <w:keepLines w:val="0"/>
        <w:pageBreakBefore w:val="0"/>
        <w:widowControl w:val="0"/>
        <w:kinsoku/>
        <w:wordWrap/>
        <w:overflowPunct w:val="0"/>
        <w:topLinePunct w:val="0"/>
        <w:autoSpaceDE/>
        <w:autoSpaceDN/>
        <w:bidi w:val="0"/>
        <w:adjustRightInd/>
        <w:snapToGrid/>
        <w:spacing w:beforeLines="50" w:afterLines="50" w:line="540" w:lineRule="exact"/>
        <w:jc w:val="center"/>
        <w:textAlignment w:val="auto"/>
        <w:rPr>
          <w:rFonts w:ascii="Times New Roman" w:hAnsi="Times New Roman" w:eastAsia="方正黑体_GBK"/>
          <w:strike w:val="0"/>
          <w:dstrike w:val="0"/>
          <w:color w:val="auto"/>
          <w:sz w:val="32"/>
          <w:szCs w:val="32"/>
          <w:highlight w:val="none"/>
          <w:u w:val="none" w:color="auto"/>
        </w:rPr>
      </w:pPr>
      <w:r>
        <w:rPr>
          <w:rFonts w:ascii="Times New Roman" w:hAnsi="Times New Roman" w:eastAsia="方正黑体_GBK"/>
          <w:strike w:val="0"/>
          <w:dstrike w:val="0"/>
          <w:color w:val="auto"/>
          <w:sz w:val="32"/>
          <w:szCs w:val="32"/>
          <w:highlight w:val="none"/>
          <w:u w:val="none" w:color="auto"/>
        </w:rPr>
        <w:t>第</w:t>
      </w:r>
      <w:r>
        <w:rPr>
          <w:rFonts w:hint="eastAsia" w:ascii="Times New Roman" w:hAnsi="Times New Roman" w:eastAsia="方正黑体_GBK"/>
          <w:strike w:val="0"/>
          <w:dstrike w:val="0"/>
          <w:color w:val="auto"/>
          <w:sz w:val="32"/>
          <w:szCs w:val="32"/>
          <w:highlight w:val="none"/>
          <w:u w:val="none" w:color="auto"/>
          <w:lang w:val="en-US" w:eastAsia="zh-CN"/>
        </w:rPr>
        <w:t>五</w:t>
      </w:r>
      <w:r>
        <w:rPr>
          <w:rFonts w:ascii="Times New Roman" w:hAnsi="Times New Roman" w:eastAsia="方正黑体_GBK"/>
          <w:strike w:val="0"/>
          <w:dstrike w:val="0"/>
          <w:color w:val="auto"/>
          <w:sz w:val="32"/>
          <w:szCs w:val="32"/>
          <w:highlight w:val="none"/>
          <w:u w:val="none" w:color="auto"/>
        </w:rPr>
        <w:t>章  附  则</w:t>
      </w:r>
    </w:p>
    <w:p w14:paraId="5F6BBE3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三十三</w:t>
      </w:r>
      <w:r>
        <w:rPr>
          <w:rFonts w:ascii="方正黑体_GBK" w:hAnsi="Times New Roman" w:eastAsia="方正黑体_GBK"/>
          <w:bCs/>
          <w:strike w:val="0"/>
          <w:dstrike w:val="0"/>
          <w:color w:val="auto"/>
          <w:sz w:val="32"/>
          <w:szCs w:val="32"/>
          <w:highlight w:val="none"/>
          <w:u w:val="none" w:color="auto"/>
        </w:rPr>
        <w:t>条</w:t>
      </w:r>
      <w:r>
        <w:rPr>
          <w:rFonts w:hint="eastAsia" w:ascii="方正黑体_GBK" w:hAnsi="Times New Roman" w:eastAsia="方正黑体_GBK"/>
          <w:bCs/>
          <w:strike w:val="0"/>
          <w:dstrike w:val="0"/>
          <w:color w:val="auto"/>
          <w:sz w:val="32"/>
          <w:szCs w:val="32"/>
          <w:highlight w:val="none"/>
          <w:u w:val="none" w:color="auto"/>
          <w:lang w:val="en-US" w:eastAsia="zh-CN"/>
        </w:rPr>
        <w:t xml:space="preserve">  </w:t>
      </w:r>
      <w:r>
        <w:rPr>
          <w:rFonts w:hint="eastAsia" w:ascii="Times New Roman" w:hAnsi="Times New Roman" w:eastAsia="仿宋_GB2312" w:cs="仿宋_GB2312"/>
          <w:strike w:val="0"/>
          <w:dstrike w:val="0"/>
          <w:color w:val="auto"/>
          <w:sz w:val="32"/>
          <w:szCs w:val="32"/>
          <w:highlight w:val="none"/>
          <w:u w:val="none" w:color="auto"/>
        </w:rPr>
        <w:t>同一工程建设项目发生管辖争议的，由市人力资源社会保障部门会同市级</w:t>
      </w:r>
      <w:r>
        <w:rPr>
          <w:rFonts w:hint="eastAsia" w:ascii="Times New Roman" w:hAnsi="Times New Roman" w:eastAsia="仿宋_GB2312" w:cs="仿宋_GB2312"/>
          <w:strike w:val="0"/>
          <w:dstrike w:val="0"/>
          <w:color w:val="auto"/>
          <w:sz w:val="32"/>
          <w:szCs w:val="32"/>
          <w:highlight w:val="none"/>
          <w:u w:val="none" w:color="auto"/>
          <w:lang w:eastAsia="zh-CN"/>
        </w:rPr>
        <w:t>行业主管部门</w:t>
      </w:r>
      <w:r>
        <w:rPr>
          <w:rFonts w:hint="eastAsia" w:ascii="Times New Roman" w:hAnsi="Times New Roman" w:eastAsia="仿宋_GB2312" w:cs="仿宋_GB2312"/>
          <w:strike w:val="0"/>
          <w:dstrike w:val="0"/>
          <w:color w:val="auto"/>
          <w:sz w:val="32"/>
          <w:szCs w:val="32"/>
          <w:highlight w:val="none"/>
          <w:u w:val="none" w:color="auto"/>
        </w:rPr>
        <w:t>指定管辖。</w:t>
      </w:r>
    </w:p>
    <w:p w14:paraId="7F82CBC8">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三十四</w:t>
      </w:r>
      <w:r>
        <w:rPr>
          <w:rFonts w:ascii="方正黑体_GBK" w:hAnsi="Times New Roman" w:eastAsia="方正黑体_GBK"/>
          <w:bCs/>
          <w:strike w:val="0"/>
          <w:dstrike w:val="0"/>
          <w:color w:val="auto"/>
          <w:sz w:val="32"/>
          <w:szCs w:val="32"/>
          <w:highlight w:val="none"/>
          <w:u w:val="none" w:color="auto"/>
        </w:rPr>
        <w:t>条</w:t>
      </w:r>
      <w:r>
        <w:rPr>
          <w:rFonts w:hint="eastAsia" w:ascii="方正黑体_GBK" w:hAnsi="Times New Roman" w:eastAsia="方正黑体_GBK"/>
          <w:bCs/>
          <w:strike w:val="0"/>
          <w:dstrike w:val="0"/>
          <w:color w:val="auto"/>
          <w:sz w:val="32"/>
          <w:szCs w:val="32"/>
          <w:highlight w:val="none"/>
          <w:u w:val="none" w:color="auto"/>
          <w:lang w:val="en-US" w:eastAsia="zh-CN"/>
        </w:rPr>
        <w:t xml:space="preserve">  </w:t>
      </w:r>
      <w:r>
        <w:rPr>
          <w:rFonts w:hint="eastAsia" w:ascii="Times New Roman" w:hAnsi="Times New Roman" w:eastAsia="仿宋_GB2312" w:cs="仿宋_GB2312"/>
          <w:strike w:val="0"/>
          <w:dstrike w:val="0"/>
          <w:color w:val="auto"/>
          <w:sz w:val="32"/>
          <w:szCs w:val="32"/>
          <w:highlight w:val="none"/>
          <w:u w:val="none" w:color="auto"/>
        </w:rPr>
        <w:t>本办法自202</w:t>
      </w:r>
      <w:r>
        <w:rPr>
          <w:rFonts w:hint="eastAsia" w:ascii="Times New Roman" w:hAnsi="Times New Roman" w:eastAsia="仿宋_GB2312" w:cs="仿宋_GB2312"/>
          <w:strike w:val="0"/>
          <w:dstrike w:val="0"/>
          <w:color w:val="auto"/>
          <w:sz w:val="32"/>
          <w:szCs w:val="32"/>
          <w:highlight w:val="none"/>
          <w:u w:val="none" w:color="auto"/>
          <w:lang w:val="en-US" w:eastAsia="zh-CN"/>
        </w:rPr>
        <w:t>6</w:t>
      </w:r>
      <w:r>
        <w:rPr>
          <w:rFonts w:hint="eastAsia" w:ascii="Times New Roman" w:hAnsi="Times New Roman" w:eastAsia="仿宋_GB2312" w:cs="仿宋_GB2312"/>
          <w:strike w:val="0"/>
          <w:dstrike w:val="0"/>
          <w:color w:val="auto"/>
          <w:sz w:val="32"/>
          <w:szCs w:val="32"/>
          <w:highlight w:val="none"/>
          <w:u w:val="none" w:color="auto"/>
        </w:rPr>
        <w:t>年</w:t>
      </w:r>
      <w:r>
        <w:rPr>
          <w:rFonts w:hint="eastAsia" w:ascii="Times New Roman" w:hAnsi="Times New Roman" w:eastAsia="仿宋_GB2312" w:cs="仿宋_GB2312"/>
          <w:strike w:val="0"/>
          <w:dstrike w:val="0"/>
          <w:color w:val="auto"/>
          <w:sz w:val="32"/>
          <w:szCs w:val="32"/>
          <w:highlight w:val="none"/>
          <w:u w:val="none" w:color="auto"/>
          <w:lang w:val="en-US" w:eastAsia="zh-CN"/>
        </w:rPr>
        <w:t xml:space="preserve"> </w:t>
      </w:r>
      <w:r>
        <w:rPr>
          <w:rFonts w:hint="eastAsia" w:ascii="Times New Roman" w:hAnsi="Times New Roman" w:eastAsia="仿宋_GB2312" w:cs="仿宋_GB2312"/>
          <w:strike w:val="0"/>
          <w:dstrike w:val="0"/>
          <w:color w:val="auto"/>
          <w:sz w:val="32"/>
          <w:szCs w:val="32"/>
          <w:highlight w:val="none"/>
          <w:u w:val="none" w:color="auto"/>
        </w:rPr>
        <w:t>月</w:t>
      </w:r>
      <w:r>
        <w:rPr>
          <w:rFonts w:hint="eastAsia" w:ascii="Times New Roman" w:hAnsi="Times New Roman" w:eastAsia="仿宋_GB2312" w:cs="仿宋_GB2312"/>
          <w:strike w:val="0"/>
          <w:dstrike w:val="0"/>
          <w:color w:val="auto"/>
          <w:sz w:val="32"/>
          <w:szCs w:val="32"/>
          <w:highlight w:val="none"/>
          <w:u w:val="none" w:color="auto"/>
          <w:lang w:val="en-US" w:eastAsia="zh-CN"/>
        </w:rPr>
        <w:t xml:space="preserve"> </w:t>
      </w:r>
      <w:r>
        <w:rPr>
          <w:rFonts w:hint="eastAsia" w:ascii="Times New Roman" w:hAnsi="Times New Roman" w:eastAsia="仿宋_GB2312" w:cs="仿宋_GB2312"/>
          <w:strike w:val="0"/>
          <w:dstrike w:val="0"/>
          <w:color w:val="auto"/>
          <w:sz w:val="32"/>
          <w:szCs w:val="32"/>
          <w:highlight w:val="none"/>
          <w:u w:val="none" w:color="auto"/>
        </w:rPr>
        <w:t>日起施行。</w:t>
      </w:r>
    </w:p>
    <w:p w14:paraId="739E54D5">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color="auto"/>
        </w:rPr>
      </w:pPr>
      <w:r>
        <w:rPr>
          <w:rFonts w:ascii="方正黑体_GBK" w:hAnsi="Times New Roman" w:eastAsia="方正黑体_GBK"/>
          <w:bCs/>
          <w:strike w:val="0"/>
          <w:dstrike w:val="0"/>
          <w:color w:val="auto"/>
          <w:sz w:val="32"/>
          <w:szCs w:val="32"/>
          <w:highlight w:val="none"/>
          <w:u w:val="none" w:color="auto"/>
        </w:rPr>
        <w:t>第</w:t>
      </w:r>
      <w:r>
        <w:rPr>
          <w:rFonts w:hint="eastAsia" w:ascii="方正黑体_GBK" w:hAnsi="Times New Roman" w:eastAsia="方正黑体_GBK"/>
          <w:bCs/>
          <w:strike w:val="0"/>
          <w:dstrike w:val="0"/>
          <w:color w:val="auto"/>
          <w:sz w:val="32"/>
          <w:szCs w:val="32"/>
          <w:highlight w:val="none"/>
          <w:u w:val="none" w:color="auto"/>
          <w:lang w:val="en-US" w:eastAsia="zh-CN"/>
        </w:rPr>
        <w:t>三十五</w:t>
      </w:r>
      <w:r>
        <w:rPr>
          <w:rFonts w:ascii="方正黑体_GBK" w:hAnsi="Times New Roman" w:eastAsia="方正黑体_GBK"/>
          <w:bCs/>
          <w:strike w:val="0"/>
          <w:dstrike w:val="0"/>
          <w:color w:val="auto"/>
          <w:sz w:val="32"/>
          <w:szCs w:val="32"/>
          <w:highlight w:val="none"/>
          <w:u w:val="none" w:color="auto"/>
        </w:rPr>
        <w:t>条</w:t>
      </w:r>
      <w:r>
        <w:rPr>
          <w:rFonts w:hint="eastAsia" w:ascii="方正黑体_GBK" w:hAnsi="Times New Roman" w:eastAsia="方正黑体_GBK"/>
          <w:bCs/>
          <w:strike w:val="0"/>
          <w:dstrike w:val="0"/>
          <w:color w:val="auto"/>
          <w:sz w:val="32"/>
          <w:szCs w:val="32"/>
          <w:highlight w:val="none"/>
          <w:u w:val="none" w:color="auto"/>
          <w:lang w:val="en-US" w:eastAsia="zh-CN"/>
        </w:rPr>
        <w:t xml:space="preserve">  </w:t>
      </w:r>
      <w:r>
        <w:rPr>
          <w:rFonts w:hint="eastAsia" w:ascii="Times New Roman" w:hAnsi="Times New Roman" w:eastAsia="仿宋_GB2312" w:cs="仿宋_GB2312"/>
          <w:strike w:val="0"/>
          <w:dstrike w:val="0"/>
          <w:color w:val="auto"/>
          <w:sz w:val="32"/>
          <w:szCs w:val="32"/>
          <w:highlight w:val="none"/>
          <w:u w:val="none" w:color="auto"/>
        </w:rPr>
        <w:t>本办法由连云港市</w:t>
      </w:r>
      <w:r>
        <w:rPr>
          <w:rFonts w:hint="eastAsia" w:ascii="Times New Roman" w:hAnsi="Times New Roman" w:eastAsia="仿宋_GB2312" w:cs="仿宋_GB2312"/>
          <w:strike w:val="0"/>
          <w:dstrike w:val="0"/>
          <w:color w:val="auto"/>
          <w:sz w:val="32"/>
          <w:szCs w:val="32"/>
          <w:highlight w:val="none"/>
          <w:u w:val="none" w:color="auto"/>
          <w:lang w:val="en-US" w:eastAsia="zh-CN"/>
        </w:rPr>
        <w:t>人力资源和社会保障</w:t>
      </w:r>
      <w:r>
        <w:rPr>
          <w:rFonts w:hint="eastAsia" w:ascii="Times New Roman" w:hAnsi="Times New Roman" w:eastAsia="仿宋_GB2312" w:cs="仿宋_GB2312"/>
          <w:strike w:val="0"/>
          <w:dstrike w:val="0"/>
          <w:color w:val="auto"/>
          <w:sz w:val="32"/>
          <w:szCs w:val="32"/>
          <w:highlight w:val="none"/>
          <w:u w:val="none" w:color="auto"/>
        </w:rPr>
        <w:t>局负责解释。</w:t>
      </w:r>
    </w:p>
    <w:p w14:paraId="1FB85E97">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color="auto"/>
        </w:rPr>
      </w:pPr>
      <w:r>
        <w:rPr>
          <w:rFonts w:hint="eastAsia" w:ascii="Times New Roman" w:hAnsi="Times New Roman" w:eastAsia="仿宋_GB2312" w:cs="仿宋_GB2312"/>
          <w:strike w:val="0"/>
          <w:dstrike w:val="0"/>
          <w:color w:val="auto"/>
          <w:sz w:val="32"/>
          <w:szCs w:val="32"/>
          <w:highlight w:val="none"/>
          <w:u w:val="none" w:color="auto"/>
        </w:rPr>
        <w:t>本</w:t>
      </w:r>
      <w:r>
        <w:rPr>
          <w:rFonts w:hint="eastAsia" w:ascii="Times New Roman" w:hAnsi="Times New Roman" w:eastAsia="仿宋_GB2312" w:cs="仿宋_GB2312"/>
          <w:strike w:val="0"/>
          <w:dstrike w:val="0"/>
          <w:color w:val="auto"/>
          <w:sz w:val="32"/>
          <w:szCs w:val="32"/>
          <w:highlight w:val="none"/>
          <w:u w:val="none" w:color="auto"/>
          <w:lang w:val="en-US" w:eastAsia="zh-CN"/>
        </w:rPr>
        <w:t>办法</w:t>
      </w:r>
      <w:r>
        <w:rPr>
          <w:rFonts w:hint="eastAsia" w:ascii="Times New Roman" w:hAnsi="Times New Roman" w:eastAsia="仿宋_GB2312" w:cs="仿宋_GB2312"/>
          <w:strike w:val="0"/>
          <w:dstrike w:val="0"/>
          <w:color w:val="auto"/>
          <w:sz w:val="32"/>
          <w:szCs w:val="32"/>
          <w:highlight w:val="none"/>
          <w:u w:val="none" w:color="auto"/>
        </w:rPr>
        <w:t>的解释与本</w:t>
      </w:r>
      <w:r>
        <w:rPr>
          <w:rFonts w:hint="eastAsia" w:ascii="Times New Roman" w:hAnsi="Times New Roman" w:eastAsia="仿宋_GB2312" w:cs="仿宋_GB2312"/>
          <w:strike w:val="0"/>
          <w:dstrike w:val="0"/>
          <w:color w:val="auto"/>
          <w:sz w:val="32"/>
          <w:szCs w:val="32"/>
          <w:highlight w:val="none"/>
          <w:u w:val="none" w:color="auto"/>
          <w:lang w:val="en-US" w:eastAsia="zh-CN"/>
        </w:rPr>
        <w:t>办法</w:t>
      </w:r>
      <w:r>
        <w:rPr>
          <w:rFonts w:hint="eastAsia" w:ascii="Times New Roman" w:hAnsi="Times New Roman" w:eastAsia="仿宋_GB2312" w:cs="仿宋_GB2312"/>
          <w:strike w:val="0"/>
          <w:dstrike w:val="0"/>
          <w:color w:val="auto"/>
          <w:sz w:val="32"/>
          <w:szCs w:val="32"/>
          <w:highlight w:val="none"/>
          <w:u w:val="none" w:color="auto"/>
        </w:rPr>
        <w:t>具有同等法律效力。</w:t>
      </w:r>
    </w:p>
    <w:sectPr>
      <w:footerReference r:id="rId3" w:type="default"/>
      <w:pgSz w:w="11906" w:h="16838"/>
      <w:pgMar w:top="2098" w:right="1531" w:bottom="1928" w:left="1531"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E9006E3-C74C-452F-8C35-4BCBE8D1C0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2" w:fontKey="{F5547009-5073-4A0C-81A1-5799ED663659}"/>
  </w:font>
  <w:font w:name="方正仿宋_GBK">
    <w:panose1 w:val="03000509000000000000"/>
    <w:charset w:val="86"/>
    <w:family w:val="script"/>
    <w:pitch w:val="default"/>
    <w:sig w:usb0="00000001" w:usb1="080E0000" w:usb2="00000000" w:usb3="00000000" w:csb0="00040000" w:csb1="00000000"/>
    <w:embedRegular r:id="rId3" w:fontKey="{54CDB50A-BD68-45E0-91F5-3CC418D18834}"/>
  </w:font>
  <w:font w:name="汉鼎简大宋">
    <w:altName w:val="宋体"/>
    <w:panose1 w:val="0201060901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2E2964C4-19C1-4843-8792-0F72CDA8B43E}"/>
  </w:font>
  <w:font w:name="仿宋_GB2312">
    <w:panose1 w:val="02010609030101010101"/>
    <w:charset w:val="86"/>
    <w:family w:val="auto"/>
    <w:pitch w:val="default"/>
    <w:sig w:usb0="00000001" w:usb1="080E0000" w:usb2="00000000" w:usb3="00000000" w:csb0="00040000" w:csb1="00000000"/>
    <w:embedRegular r:id="rId5" w:fontKey="{DE3345D7-151A-4854-9AB5-1587EF635514}"/>
  </w:font>
  <w:font w:name="方正黑体_GBK">
    <w:panose1 w:val="03000509000000000000"/>
    <w:charset w:val="86"/>
    <w:family w:val="script"/>
    <w:pitch w:val="default"/>
    <w:sig w:usb0="00000001" w:usb1="080E0000" w:usb2="00000000" w:usb3="00000000" w:csb0="00040000" w:csb1="00000000"/>
    <w:embedRegular r:id="rId6" w:fontKey="{34B1F3CC-7611-4F6D-BDFD-A107BBFF5B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9A7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A1F83">
                          <w:pPr>
                            <w:pStyle w:val="7"/>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A1F83">
                    <w:pPr>
                      <w:pStyle w:val="7"/>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TBjZWEwYWVlMThhMDUyMzVjMzBkMTZjMWYzNzEifQ=="/>
  </w:docVars>
  <w:rsids>
    <w:rsidRoot w:val="00DC69CD"/>
    <w:rsid w:val="000F270F"/>
    <w:rsid w:val="000F744E"/>
    <w:rsid w:val="00107656"/>
    <w:rsid w:val="001B00EB"/>
    <w:rsid w:val="001B11DE"/>
    <w:rsid w:val="001B71DE"/>
    <w:rsid w:val="001F1FEB"/>
    <w:rsid w:val="002420E3"/>
    <w:rsid w:val="002C3E3D"/>
    <w:rsid w:val="002E2C72"/>
    <w:rsid w:val="00300773"/>
    <w:rsid w:val="00331E64"/>
    <w:rsid w:val="00334520"/>
    <w:rsid w:val="00343B0C"/>
    <w:rsid w:val="0035276E"/>
    <w:rsid w:val="00356FCA"/>
    <w:rsid w:val="00367ABA"/>
    <w:rsid w:val="00376513"/>
    <w:rsid w:val="003E3121"/>
    <w:rsid w:val="003F3200"/>
    <w:rsid w:val="00405880"/>
    <w:rsid w:val="004F1EEF"/>
    <w:rsid w:val="0051582D"/>
    <w:rsid w:val="00566985"/>
    <w:rsid w:val="0057330F"/>
    <w:rsid w:val="00593959"/>
    <w:rsid w:val="005A4796"/>
    <w:rsid w:val="005B0043"/>
    <w:rsid w:val="005C41C8"/>
    <w:rsid w:val="00632564"/>
    <w:rsid w:val="006606C8"/>
    <w:rsid w:val="0068606F"/>
    <w:rsid w:val="006B4170"/>
    <w:rsid w:val="006B4A0D"/>
    <w:rsid w:val="006C1DEA"/>
    <w:rsid w:val="0077378D"/>
    <w:rsid w:val="007837EE"/>
    <w:rsid w:val="007A758C"/>
    <w:rsid w:val="007C6291"/>
    <w:rsid w:val="007D1223"/>
    <w:rsid w:val="007D3C76"/>
    <w:rsid w:val="007D6077"/>
    <w:rsid w:val="007E3738"/>
    <w:rsid w:val="007F2A9E"/>
    <w:rsid w:val="00801A6F"/>
    <w:rsid w:val="008033CE"/>
    <w:rsid w:val="008201E3"/>
    <w:rsid w:val="008A2831"/>
    <w:rsid w:val="00983D0D"/>
    <w:rsid w:val="009C6754"/>
    <w:rsid w:val="009F1F6A"/>
    <w:rsid w:val="00A018DC"/>
    <w:rsid w:val="00A12F87"/>
    <w:rsid w:val="00A81D46"/>
    <w:rsid w:val="00A83617"/>
    <w:rsid w:val="00A848EE"/>
    <w:rsid w:val="00A8717C"/>
    <w:rsid w:val="00AB28E5"/>
    <w:rsid w:val="00AD16C7"/>
    <w:rsid w:val="00B46DEE"/>
    <w:rsid w:val="00B5443F"/>
    <w:rsid w:val="00B54A6C"/>
    <w:rsid w:val="00B573E7"/>
    <w:rsid w:val="00B728FD"/>
    <w:rsid w:val="00B74CB2"/>
    <w:rsid w:val="00BB0B86"/>
    <w:rsid w:val="00BC0EC2"/>
    <w:rsid w:val="00BE3384"/>
    <w:rsid w:val="00BE4FF2"/>
    <w:rsid w:val="00BF7F2D"/>
    <w:rsid w:val="00C0287D"/>
    <w:rsid w:val="00C045A1"/>
    <w:rsid w:val="00C075D3"/>
    <w:rsid w:val="00C27C0B"/>
    <w:rsid w:val="00C313AD"/>
    <w:rsid w:val="00C37A2E"/>
    <w:rsid w:val="00C44158"/>
    <w:rsid w:val="00C73166"/>
    <w:rsid w:val="00CC69A1"/>
    <w:rsid w:val="00CD5940"/>
    <w:rsid w:val="00D17337"/>
    <w:rsid w:val="00DA0098"/>
    <w:rsid w:val="00DA5F30"/>
    <w:rsid w:val="00DC69CD"/>
    <w:rsid w:val="00DD5CA0"/>
    <w:rsid w:val="00E119DF"/>
    <w:rsid w:val="00E84A83"/>
    <w:rsid w:val="00E865C2"/>
    <w:rsid w:val="00E92CB3"/>
    <w:rsid w:val="00EB4B4D"/>
    <w:rsid w:val="00ED1597"/>
    <w:rsid w:val="00F40507"/>
    <w:rsid w:val="00F447A1"/>
    <w:rsid w:val="00F54962"/>
    <w:rsid w:val="00F81AFD"/>
    <w:rsid w:val="00FB3994"/>
    <w:rsid w:val="00FB3D08"/>
    <w:rsid w:val="00FE6131"/>
    <w:rsid w:val="00FF5ABA"/>
    <w:rsid w:val="015B6D94"/>
    <w:rsid w:val="017018C4"/>
    <w:rsid w:val="01974DE5"/>
    <w:rsid w:val="01CC669D"/>
    <w:rsid w:val="01E90844"/>
    <w:rsid w:val="01EA71D0"/>
    <w:rsid w:val="01F42D45"/>
    <w:rsid w:val="027D68C4"/>
    <w:rsid w:val="027D72B7"/>
    <w:rsid w:val="02AE7397"/>
    <w:rsid w:val="035D2013"/>
    <w:rsid w:val="048D195A"/>
    <w:rsid w:val="05C018BB"/>
    <w:rsid w:val="066055C7"/>
    <w:rsid w:val="069A035E"/>
    <w:rsid w:val="06E10A04"/>
    <w:rsid w:val="06EE64D1"/>
    <w:rsid w:val="07267E44"/>
    <w:rsid w:val="0768220B"/>
    <w:rsid w:val="07683FB9"/>
    <w:rsid w:val="07A8669E"/>
    <w:rsid w:val="07FC5336"/>
    <w:rsid w:val="0808084B"/>
    <w:rsid w:val="080F07C2"/>
    <w:rsid w:val="08295563"/>
    <w:rsid w:val="0851476E"/>
    <w:rsid w:val="08F919D7"/>
    <w:rsid w:val="090D12BC"/>
    <w:rsid w:val="093D4042"/>
    <w:rsid w:val="094E6998"/>
    <w:rsid w:val="095D38E2"/>
    <w:rsid w:val="09C35E1E"/>
    <w:rsid w:val="0A285C81"/>
    <w:rsid w:val="0A5A683A"/>
    <w:rsid w:val="0AC85039"/>
    <w:rsid w:val="0B6B7431"/>
    <w:rsid w:val="0BA37CB5"/>
    <w:rsid w:val="0BF11918"/>
    <w:rsid w:val="0C2A3F33"/>
    <w:rsid w:val="0C810D19"/>
    <w:rsid w:val="0D766D04"/>
    <w:rsid w:val="0ECF2DB5"/>
    <w:rsid w:val="0ED168E7"/>
    <w:rsid w:val="0F272F3A"/>
    <w:rsid w:val="0F9718DF"/>
    <w:rsid w:val="0FC50BAE"/>
    <w:rsid w:val="0FE1744F"/>
    <w:rsid w:val="10AB31B6"/>
    <w:rsid w:val="10B464C1"/>
    <w:rsid w:val="10BF1855"/>
    <w:rsid w:val="11095B5C"/>
    <w:rsid w:val="111451B1"/>
    <w:rsid w:val="116739A6"/>
    <w:rsid w:val="11995B2E"/>
    <w:rsid w:val="11BF6579"/>
    <w:rsid w:val="11CE5105"/>
    <w:rsid w:val="11F76665"/>
    <w:rsid w:val="123F1DBA"/>
    <w:rsid w:val="1298160C"/>
    <w:rsid w:val="12C624DB"/>
    <w:rsid w:val="13253BB0"/>
    <w:rsid w:val="13294A98"/>
    <w:rsid w:val="13855EF2"/>
    <w:rsid w:val="1395096B"/>
    <w:rsid w:val="13F6294C"/>
    <w:rsid w:val="13FA243C"/>
    <w:rsid w:val="143B01BD"/>
    <w:rsid w:val="147F0B94"/>
    <w:rsid w:val="1494463F"/>
    <w:rsid w:val="14A5386C"/>
    <w:rsid w:val="14BB6070"/>
    <w:rsid w:val="14FA34A0"/>
    <w:rsid w:val="156D35C5"/>
    <w:rsid w:val="15AC3328"/>
    <w:rsid w:val="15AF1A4F"/>
    <w:rsid w:val="15D70664"/>
    <w:rsid w:val="15F21DD7"/>
    <w:rsid w:val="16005405"/>
    <w:rsid w:val="16013F56"/>
    <w:rsid w:val="162C3A84"/>
    <w:rsid w:val="17EE0F24"/>
    <w:rsid w:val="18AD3F21"/>
    <w:rsid w:val="18F67DE4"/>
    <w:rsid w:val="190B0C48"/>
    <w:rsid w:val="19467ED2"/>
    <w:rsid w:val="19AF1F1B"/>
    <w:rsid w:val="19F16504"/>
    <w:rsid w:val="1A040C6E"/>
    <w:rsid w:val="1A4F2DB6"/>
    <w:rsid w:val="1ACF1C23"/>
    <w:rsid w:val="1B79449A"/>
    <w:rsid w:val="1BBD1AAB"/>
    <w:rsid w:val="1BDF59A7"/>
    <w:rsid w:val="1C1C67A5"/>
    <w:rsid w:val="1C84143D"/>
    <w:rsid w:val="1DAF24EA"/>
    <w:rsid w:val="1DDB7AD7"/>
    <w:rsid w:val="1DE5415D"/>
    <w:rsid w:val="1DF63C75"/>
    <w:rsid w:val="1E1D38F7"/>
    <w:rsid w:val="1E2552F8"/>
    <w:rsid w:val="1E391DB3"/>
    <w:rsid w:val="1EAA4A5F"/>
    <w:rsid w:val="1FE47C93"/>
    <w:rsid w:val="20A756FA"/>
    <w:rsid w:val="21A13955"/>
    <w:rsid w:val="21AD2B8D"/>
    <w:rsid w:val="22545FF9"/>
    <w:rsid w:val="225A3A11"/>
    <w:rsid w:val="237750EB"/>
    <w:rsid w:val="238479F7"/>
    <w:rsid w:val="23BC14BC"/>
    <w:rsid w:val="23BC251E"/>
    <w:rsid w:val="23D42CAA"/>
    <w:rsid w:val="23F45C8C"/>
    <w:rsid w:val="24174D49"/>
    <w:rsid w:val="242E2696"/>
    <w:rsid w:val="24704055"/>
    <w:rsid w:val="24890867"/>
    <w:rsid w:val="24A551E3"/>
    <w:rsid w:val="25421E95"/>
    <w:rsid w:val="255816B9"/>
    <w:rsid w:val="25C042C4"/>
    <w:rsid w:val="26A85D28"/>
    <w:rsid w:val="27475901"/>
    <w:rsid w:val="276A7481"/>
    <w:rsid w:val="278A5992"/>
    <w:rsid w:val="27A01DF3"/>
    <w:rsid w:val="27DF5FB9"/>
    <w:rsid w:val="28372C12"/>
    <w:rsid w:val="28920B61"/>
    <w:rsid w:val="28D87699"/>
    <w:rsid w:val="2934479D"/>
    <w:rsid w:val="298567F4"/>
    <w:rsid w:val="298E7457"/>
    <w:rsid w:val="29C60B40"/>
    <w:rsid w:val="29DF6D2B"/>
    <w:rsid w:val="2A3677ED"/>
    <w:rsid w:val="2A755953"/>
    <w:rsid w:val="2A810D6A"/>
    <w:rsid w:val="2AD63AAC"/>
    <w:rsid w:val="2B9F3B9D"/>
    <w:rsid w:val="2BD34AB9"/>
    <w:rsid w:val="2BE77953"/>
    <w:rsid w:val="2BEB7897"/>
    <w:rsid w:val="2BEC6C4B"/>
    <w:rsid w:val="2C0A517A"/>
    <w:rsid w:val="2C31056E"/>
    <w:rsid w:val="2C363DD6"/>
    <w:rsid w:val="2C447E50"/>
    <w:rsid w:val="2C462EC9"/>
    <w:rsid w:val="2C615316"/>
    <w:rsid w:val="2C7843EE"/>
    <w:rsid w:val="2CC0362F"/>
    <w:rsid w:val="2CDE06F5"/>
    <w:rsid w:val="2D5F4DF5"/>
    <w:rsid w:val="2D736E31"/>
    <w:rsid w:val="2DBB4A61"/>
    <w:rsid w:val="2DCF44E2"/>
    <w:rsid w:val="2DE955A4"/>
    <w:rsid w:val="2DFB0E33"/>
    <w:rsid w:val="2E371004"/>
    <w:rsid w:val="2E3A195C"/>
    <w:rsid w:val="2E6E3675"/>
    <w:rsid w:val="2E76495E"/>
    <w:rsid w:val="2EE265FC"/>
    <w:rsid w:val="2F091E5D"/>
    <w:rsid w:val="2F4D56BE"/>
    <w:rsid w:val="2F64240A"/>
    <w:rsid w:val="2F750302"/>
    <w:rsid w:val="2F7B047E"/>
    <w:rsid w:val="2F875074"/>
    <w:rsid w:val="2FB2501E"/>
    <w:rsid w:val="30442DB4"/>
    <w:rsid w:val="30894E1C"/>
    <w:rsid w:val="30B40D4C"/>
    <w:rsid w:val="30ED7159"/>
    <w:rsid w:val="3112096E"/>
    <w:rsid w:val="313308E4"/>
    <w:rsid w:val="31522756"/>
    <w:rsid w:val="315A538B"/>
    <w:rsid w:val="31862896"/>
    <w:rsid w:val="32871BCF"/>
    <w:rsid w:val="32D55AF0"/>
    <w:rsid w:val="3333739F"/>
    <w:rsid w:val="33686F6B"/>
    <w:rsid w:val="337C30AF"/>
    <w:rsid w:val="33E56DEE"/>
    <w:rsid w:val="33FF71DA"/>
    <w:rsid w:val="340016D5"/>
    <w:rsid w:val="342A4220"/>
    <w:rsid w:val="342F549B"/>
    <w:rsid w:val="34A42225"/>
    <w:rsid w:val="34C44675"/>
    <w:rsid w:val="34E938F8"/>
    <w:rsid w:val="34F77B28"/>
    <w:rsid w:val="350B5E00"/>
    <w:rsid w:val="35282378"/>
    <w:rsid w:val="35452190"/>
    <w:rsid w:val="360F585D"/>
    <w:rsid w:val="36431890"/>
    <w:rsid w:val="364957C0"/>
    <w:rsid w:val="36511F38"/>
    <w:rsid w:val="36D63E3F"/>
    <w:rsid w:val="37215C8A"/>
    <w:rsid w:val="37335AE2"/>
    <w:rsid w:val="37E961A0"/>
    <w:rsid w:val="37F54C31"/>
    <w:rsid w:val="389B56ED"/>
    <w:rsid w:val="38CE68D5"/>
    <w:rsid w:val="38F1355F"/>
    <w:rsid w:val="390C65EA"/>
    <w:rsid w:val="392534B4"/>
    <w:rsid w:val="39396CB4"/>
    <w:rsid w:val="394826C9"/>
    <w:rsid w:val="3971644D"/>
    <w:rsid w:val="39A35E40"/>
    <w:rsid w:val="39CB3EDD"/>
    <w:rsid w:val="3A2C3751"/>
    <w:rsid w:val="3B1D688D"/>
    <w:rsid w:val="3BE51D20"/>
    <w:rsid w:val="3BF1544C"/>
    <w:rsid w:val="3C2E78F4"/>
    <w:rsid w:val="3CA46597"/>
    <w:rsid w:val="3D6469F5"/>
    <w:rsid w:val="3D6F77FA"/>
    <w:rsid w:val="3DB657B3"/>
    <w:rsid w:val="3DD60606"/>
    <w:rsid w:val="3DE32814"/>
    <w:rsid w:val="3E884055"/>
    <w:rsid w:val="3E953A6E"/>
    <w:rsid w:val="3ED6167F"/>
    <w:rsid w:val="3F826384"/>
    <w:rsid w:val="3FA255B3"/>
    <w:rsid w:val="406A115E"/>
    <w:rsid w:val="40AF759F"/>
    <w:rsid w:val="41C45CB4"/>
    <w:rsid w:val="41F94B6E"/>
    <w:rsid w:val="41FA6DA1"/>
    <w:rsid w:val="428B4A24"/>
    <w:rsid w:val="42FD44B2"/>
    <w:rsid w:val="43167FA6"/>
    <w:rsid w:val="4396542E"/>
    <w:rsid w:val="43A311ED"/>
    <w:rsid w:val="44EF14D9"/>
    <w:rsid w:val="45012D7B"/>
    <w:rsid w:val="45140D01"/>
    <w:rsid w:val="45595B61"/>
    <w:rsid w:val="459F7FF5"/>
    <w:rsid w:val="4682613E"/>
    <w:rsid w:val="46D06EA9"/>
    <w:rsid w:val="46E42955"/>
    <w:rsid w:val="47F61BFB"/>
    <w:rsid w:val="47F71A1A"/>
    <w:rsid w:val="482B6361"/>
    <w:rsid w:val="488F666D"/>
    <w:rsid w:val="48A028AB"/>
    <w:rsid w:val="48DC7D87"/>
    <w:rsid w:val="48FC08F4"/>
    <w:rsid w:val="491C63D6"/>
    <w:rsid w:val="497C6E74"/>
    <w:rsid w:val="4A5F328E"/>
    <w:rsid w:val="4A6D0C58"/>
    <w:rsid w:val="4AF8077D"/>
    <w:rsid w:val="4B3C4E66"/>
    <w:rsid w:val="4B814C16"/>
    <w:rsid w:val="4BC45849"/>
    <w:rsid w:val="4BCB5E91"/>
    <w:rsid w:val="4C2D5430"/>
    <w:rsid w:val="4C650094"/>
    <w:rsid w:val="4C8A18A8"/>
    <w:rsid w:val="4CAC1664"/>
    <w:rsid w:val="4CAC2535"/>
    <w:rsid w:val="4CC03183"/>
    <w:rsid w:val="4CD241FD"/>
    <w:rsid w:val="4D2A7219"/>
    <w:rsid w:val="4D573E80"/>
    <w:rsid w:val="4D804EFD"/>
    <w:rsid w:val="4DA90852"/>
    <w:rsid w:val="4DDD0570"/>
    <w:rsid w:val="4E9764FE"/>
    <w:rsid w:val="4ED80FF1"/>
    <w:rsid w:val="4EF07898"/>
    <w:rsid w:val="4F2A1121"/>
    <w:rsid w:val="4F602D94"/>
    <w:rsid w:val="4F88650A"/>
    <w:rsid w:val="4F8C300C"/>
    <w:rsid w:val="4FD035BF"/>
    <w:rsid w:val="4FFD6F3C"/>
    <w:rsid w:val="50130A4A"/>
    <w:rsid w:val="50220BC8"/>
    <w:rsid w:val="50254170"/>
    <w:rsid w:val="50306C0B"/>
    <w:rsid w:val="50601964"/>
    <w:rsid w:val="51633795"/>
    <w:rsid w:val="51F073C9"/>
    <w:rsid w:val="52064694"/>
    <w:rsid w:val="522B29C8"/>
    <w:rsid w:val="526537D0"/>
    <w:rsid w:val="52D33E80"/>
    <w:rsid w:val="53760DD8"/>
    <w:rsid w:val="539E7A17"/>
    <w:rsid w:val="53B429B4"/>
    <w:rsid w:val="542D3D9C"/>
    <w:rsid w:val="543A753C"/>
    <w:rsid w:val="549B4828"/>
    <w:rsid w:val="55231292"/>
    <w:rsid w:val="555D56AE"/>
    <w:rsid w:val="55713605"/>
    <w:rsid w:val="55C930CC"/>
    <w:rsid w:val="55CE1A4A"/>
    <w:rsid w:val="55CE2806"/>
    <w:rsid w:val="55F06C20"/>
    <w:rsid w:val="56CB3A71"/>
    <w:rsid w:val="56CD1B42"/>
    <w:rsid w:val="57122F34"/>
    <w:rsid w:val="57A00704"/>
    <w:rsid w:val="58AB6E2E"/>
    <w:rsid w:val="58C6010C"/>
    <w:rsid w:val="591250FF"/>
    <w:rsid w:val="594218B0"/>
    <w:rsid w:val="594C6863"/>
    <w:rsid w:val="59622AE1"/>
    <w:rsid w:val="59885FF4"/>
    <w:rsid w:val="59EA29EC"/>
    <w:rsid w:val="5A674620"/>
    <w:rsid w:val="5B8D6CBF"/>
    <w:rsid w:val="5BD424B9"/>
    <w:rsid w:val="5C0D3694"/>
    <w:rsid w:val="5C0E333F"/>
    <w:rsid w:val="5CD5091E"/>
    <w:rsid w:val="5CEE2EC0"/>
    <w:rsid w:val="5CFA284C"/>
    <w:rsid w:val="5D5D1835"/>
    <w:rsid w:val="5D693E23"/>
    <w:rsid w:val="5DC7688B"/>
    <w:rsid w:val="5E0823BD"/>
    <w:rsid w:val="5E3C677A"/>
    <w:rsid w:val="5E66030B"/>
    <w:rsid w:val="5EE975A9"/>
    <w:rsid w:val="5EF3152F"/>
    <w:rsid w:val="60820972"/>
    <w:rsid w:val="60C969EB"/>
    <w:rsid w:val="60F730F7"/>
    <w:rsid w:val="60FA18CB"/>
    <w:rsid w:val="6111214D"/>
    <w:rsid w:val="61641C99"/>
    <w:rsid w:val="618D5457"/>
    <w:rsid w:val="61D2367E"/>
    <w:rsid w:val="61E57855"/>
    <w:rsid w:val="62326812"/>
    <w:rsid w:val="62500A46"/>
    <w:rsid w:val="63FA510E"/>
    <w:rsid w:val="64393E88"/>
    <w:rsid w:val="643F08DD"/>
    <w:rsid w:val="64A74D84"/>
    <w:rsid w:val="64FD5FBF"/>
    <w:rsid w:val="65055521"/>
    <w:rsid w:val="65416891"/>
    <w:rsid w:val="65A17D24"/>
    <w:rsid w:val="65CC501A"/>
    <w:rsid w:val="65F17A91"/>
    <w:rsid w:val="667B6071"/>
    <w:rsid w:val="66837F7B"/>
    <w:rsid w:val="668C3B64"/>
    <w:rsid w:val="675039C2"/>
    <w:rsid w:val="67753429"/>
    <w:rsid w:val="67E60D91"/>
    <w:rsid w:val="681244FC"/>
    <w:rsid w:val="682269E1"/>
    <w:rsid w:val="687A5BBF"/>
    <w:rsid w:val="68E5638C"/>
    <w:rsid w:val="69076303"/>
    <w:rsid w:val="69085BD7"/>
    <w:rsid w:val="695B3372"/>
    <w:rsid w:val="69715E72"/>
    <w:rsid w:val="6A026ACA"/>
    <w:rsid w:val="6A505A87"/>
    <w:rsid w:val="6A6E6628"/>
    <w:rsid w:val="6A8849A6"/>
    <w:rsid w:val="6AAB2CE4"/>
    <w:rsid w:val="6AAB6191"/>
    <w:rsid w:val="6B24015F"/>
    <w:rsid w:val="6B292DC9"/>
    <w:rsid w:val="6B296944"/>
    <w:rsid w:val="6B6F1F3D"/>
    <w:rsid w:val="6B8107AE"/>
    <w:rsid w:val="6C0C3C30"/>
    <w:rsid w:val="6CB4579B"/>
    <w:rsid w:val="6CC81EA4"/>
    <w:rsid w:val="6CF51911"/>
    <w:rsid w:val="6D1C7394"/>
    <w:rsid w:val="6D4F320D"/>
    <w:rsid w:val="6D604233"/>
    <w:rsid w:val="6DB906C2"/>
    <w:rsid w:val="6DD02A8E"/>
    <w:rsid w:val="6E2415BC"/>
    <w:rsid w:val="6E4753F3"/>
    <w:rsid w:val="6E804461"/>
    <w:rsid w:val="6F373C47"/>
    <w:rsid w:val="6F501DB5"/>
    <w:rsid w:val="6F505485"/>
    <w:rsid w:val="6F6721E9"/>
    <w:rsid w:val="6F7B6FC4"/>
    <w:rsid w:val="6FC249ED"/>
    <w:rsid w:val="70637B3F"/>
    <w:rsid w:val="709354EC"/>
    <w:rsid w:val="70965512"/>
    <w:rsid w:val="7101506E"/>
    <w:rsid w:val="712565D7"/>
    <w:rsid w:val="715332BE"/>
    <w:rsid w:val="71AD107F"/>
    <w:rsid w:val="726F3B2D"/>
    <w:rsid w:val="734819F2"/>
    <w:rsid w:val="736118B1"/>
    <w:rsid w:val="736D01BA"/>
    <w:rsid w:val="737427E7"/>
    <w:rsid w:val="73F6677C"/>
    <w:rsid w:val="74677C8A"/>
    <w:rsid w:val="74B44E65"/>
    <w:rsid w:val="74C303AA"/>
    <w:rsid w:val="74C4154C"/>
    <w:rsid w:val="74D127CE"/>
    <w:rsid w:val="75272066"/>
    <w:rsid w:val="757E794D"/>
    <w:rsid w:val="75A924F0"/>
    <w:rsid w:val="75B2639D"/>
    <w:rsid w:val="75B3511C"/>
    <w:rsid w:val="75D61A57"/>
    <w:rsid w:val="75DA08FB"/>
    <w:rsid w:val="75FE45EA"/>
    <w:rsid w:val="763E2880"/>
    <w:rsid w:val="766C75D3"/>
    <w:rsid w:val="76C35971"/>
    <w:rsid w:val="76CD38F2"/>
    <w:rsid w:val="76FF686B"/>
    <w:rsid w:val="77536BB7"/>
    <w:rsid w:val="775634B1"/>
    <w:rsid w:val="777E3905"/>
    <w:rsid w:val="77CF37F8"/>
    <w:rsid w:val="78063C29"/>
    <w:rsid w:val="785030F6"/>
    <w:rsid w:val="78505037"/>
    <w:rsid w:val="78D86B8A"/>
    <w:rsid w:val="78F202E4"/>
    <w:rsid w:val="798E037A"/>
    <w:rsid w:val="7A444C78"/>
    <w:rsid w:val="7A5A025C"/>
    <w:rsid w:val="7AB14320"/>
    <w:rsid w:val="7AF81F4F"/>
    <w:rsid w:val="7B2B6CA8"/>
    <w:rsid w:val="7B364829"/>
    <w:rsid w:val="7B5D2016"/>
    <w:rsid w:val="7B6A2721"/>
    <w:rsid w:val="7BB51BEE"/>
    <w:rsid w:val="7C1030EF"/>
    <w:rsid w:val="7C217284"/>
    <w:rsid w:val="7C3A7482"/>
    <w:rsid w:val="7C43369E"/>
    <w:rsid w:val="7C923CDE"/>
    <w:rsid w:val="7CFA3A06"/>
    <w:rsid w:val="7D4C20DE"/>
    <w:rsid w:val="7D7810B5"/>
    <w:rsid w:val="7E0B3DE4"/>
    <w:rsid w:val="7E2968C4"/>
    <w:rsid w:val="7EB94460"/>
    <w:rsid w:val="7F5434CC"/>
    <w:rsid w:val="7FC73101"/>
    <w:rsid w:val="7FFB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next w:val="1"/>
    <w:unhideWhenUsed/>
    <w:qFormat/>
    <w:uiPriority w:val="99"/>
    <w:pPr>
      <w:spacing w:after="120"/>
    </w:pPr>
  </w:style>
  <w:style w:type="paragraph" w:styleId="4">
    <w:name w:val="toc 3"/>
    <w:basedOn w:val="1"/>
    <w:next w:val="1"/>
    <w:qFormat/>
    <w:uiPriority w:val="0"/>
    <w:pPr>
      <w:ind w:left="420"/>
    </w:pPr>
    <w:rPr>
      <w:rFonts w:ascii="等线" w:hAnsi="等线" w:eastAsia="等线"/>
      <w:b/>
      <w:sz w:val="30"/>
      <w:szCs w:val="30"/>
    </w:rPr>
  </w:style>
  <w:style w:type="paragraph" w:styleId="5">
    <w:name w:val="Plain Text"/>
    <w:basedOn w:val="1"/>
    <w:qFormat/>
    <w:uiPriority w:val="0"/>
    <w:rPr>
      <w:rFonts w:ascii="宋体" w:hAnsi="Courier New"/>
      <w:sz w:val="20"/>
      <w:szCs w:val="21"/>
    </w:rPr>
  </w:style>
  <w:style w:type="paragraph" w:styleId="6">
    <w:name w:val="Balloon Text"/>
    <w:basedOn w:val="1"/>
    <w:link w:val="19"/>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10"/>
    <w:pPr>
      <w:spacing w:before="240" w:after="60"/>
      <w:jc w:val="center"/>
      <w:outlineLvl w:val="0"/>
    </w:pPr>
    <w:rPr>
      <w:rFonts w:ascii="Arial" w:hAnsi="Arial"/>
      <w:b/>
      <w:sz w:val="32"/>
    </w:rPr>
  </w:style>
  <w:style w:type="paragraph" w:styleId="11">
    <w:name w:val="annotation subject"/>
    <w:basedOn w:val="2"/>
    <w:next w:val="2"/>
    <w:link w:val="21"/>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character" w:customStyle="1" w:styleId="16">
    <w:name w:val="页眉 Char"/>
    <w:basedOn w:val="14"/>
    <w:link w:val="8"/>
    <w:qFormat/>
    <w:uiPriority w:val="0"/>
    <w:rPr>
      <w:rFonts w:ascii="Calibri" w:hAnsi="Calibri" w:eastAsia="宋体" w:cs="Times New Roman"/>
      <w:kern w:val="2"/>
      <w:sz w:val="18"/>
      <w:szCs w:val="18"/>
    </w:rPr>
  </w:style>
  <w:style w:type="character" w:customStyle="1" w:styleId="17">
    <w:name w:val="页脚 Char"/>
    <w:basedOn w:val="14"/>
    <w:link w:val="7"/>
    <w:qFormat/>
    <w:uiPriority w:val="99"/>
    <w:rPr>
      <w:rFonts w:ascii="Calibri" w:hAnsi="Calibri" w:eastAsia="宋体" w:cs="Times New Roman"/>
      <w:kern w:val="2"/>
      <w:sz w:val="18"/>
      <w:szCs w:val="18"/>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批注框文本 Char"/>
    <w:basedOn w:val="14"/>
    <w:link w:val="6"/>
    <w:qFormat/>
    <w:uiPriority w:val="0"/>
    <w:rPr>
      <w:rFonts w:ascii="Calibri" w:hAnsi="Calibri"/>
      <w:kern w:val="2"/>
      <w:sz w:val="18"/>
      <w:szCs w:val="18"/>
    </w:rPr>
  </w:style>
  <w:style w:type="character" w:customStyle="1" w:styleId="20">
    <w:name w:val="批注文字 Char"/>
    <w:basedOn w:val="14"/>
    <w:link w:val="2"/>
    <w:qFormat/>
    <w:uiPriority w:val="0"/>
    <w:rPr>
      <w:rFonts w:ascii="Calibri" w:hAnsi="Calibri"/>
      <w:kern w:val="2"/>
      <w:sz w:val="21"/>
      <w:szCs w:val="24"/>
    </w:rPr>
  </w:style>
  <w:style w:type="character" w:customStyle="1" w:styleId="21">
    <w:name w:val="批注主题 Char"/>
    <w:basedOn w:val="20"/>
    <w:link w:val="11"/>
    <w:qFormat/>
    <w:uiPriority w:val="0"/>
  </w:style>
  <w:style w:type="paragraph" w:customStyle="1" w:styleId="22">
    <w:name w:val="001"/>
    <w:basedOn w:val="1"/>
    <w:qFormat/>
    <w:uiPriority w:val="0"/>
    <w:pPr>
      <w:spacing w:line="540" w:lineRule="exact"/>
      <w:jc w:val="center"/>
      <w:outlineLvl w:val="0"/>
    </w:pPr>
    <w:rPr>
      <w:rFonts w:hint="eastAsia" w:ascii="Times New Roman" w:hAnsi="Times New Roman" w:eastAsia="方正小标宋_GBK"/>
      <w:sz w:val="44"/>
      <w:szCs w:val="44"/>
    </w:rPr>
  </w:style>
  <w:style w:type="paragraph" w:customStyle="1" w:styleId="23">
    <w:name w:val="正文文本1"/>
    <w:basedOn w:val="1"/>
    <w:link w:val="24"/>
    <w:qFormat/>
    <w:uiPriority w:val="0"/>
    <w:pPr>
      <w:spacing w:line="560" w:lineRule="exact"/>
      <w:ind w:firstLine="640" w:firstLineChars="200"/>
    </w:pPr>
    <w:rPr>
      <w:rFonts w:ascii="Times New Roman" w:hAnsi="Times New Roman" w:eastAsia="方正仿宋_GBK"/>
      <w:color w:val="000000" w:themeColor="text1"/>
      <w:kern w:val="0"/>
      <w:sz w:val="32"/>
      <w:szCs w:val="32"/>
      <w14:textFill>
        <w14:solidFill>
          <w14:schemeClr w14:val="tx1"/>
        </w14:solidFill>
      </w14:textFill>
    </w:rPr>
  </w:style>
  <w:style w:type="character" w:customStyle="1" w:styleId="24">
    <w:name w:val="正文文本1 Char"/>
    <w:link w:val="23"/>
    <w:qFormat/>
    <w:uiPriority w:val="0"/>
    <w:rPr>
      <w:rFonts w:eastAsia="方正仿宋_GBK"/>
      <w:color w:val="000000" w:themeColor="text1"/>
      <w:sz w:val="32"/>
      <w:szCs w:val="32"/>
      <w14:textFill>
        <w14:solidFill>
          <w14:schemeClr w14:val="tx1"/>
        </w14:solidFill>
      </w14:textFill>
    </w:rPr>
  </w:style>
  <w:style w:type="character" w:customStyle="1" w:styleId="25">
    <w:name w:val="NormalCharacter"/>
    <w:qFormat/>
    <w:uiPriority w:val="0"/>
  </w:style>
  <w:style w:type="paragraph" w:customStyle="1" w:styleId="26">
    <w:name w:val="文头"/>
    <w:basedOn w:val="1"/>
    <w:qFormat/>
    <w:uiPriority w:val="0"/>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27">
    <w:name w:val="标题1"/>
    <w:basedOn w:val="1"/>
    <w:next w:val="1"/>
    <w:qFormat/>
    <w:uiPriority w:val="0"/>
    <w:pPr>
      <w:tabs>
        <w:tab w:val="left" w:pos="9193"/>
        <w:tab w:val="left" w:pos="9827"/>
      </w:tabs>
      <w:autoSpaceDE w:val="0"/>
      <w:autoSpaceDN w:val="0"/>
      <w:snapToGrid w:val="0"/>
      <w:spacing w:line="640" w:lineRule="atLeast"/>
      <w:jc w:val="center"/>
    </w:pPr>
    <w:rPr>
      <w:rFonts w:ascii="Times New Roman" w:hAnsi="Times New Roman" w:eastAsia="方正小标宋_GBK" w:cs="Times New Roman"/>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4944</Words>
  <Characters>4960</Characters>
  <Lines>59</Lines>
  <Paragraphs>16</Paragraphs>
  <TotalTime>72</TotalTime>
  <ScaleCrop>false</ScaleCrop>
  <LinksUpToDate>false</LinksUpToDate>
  <CharactersWithSpaces>5045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2023-12-06T01:38:00Z</dcterms:created>
  <dc:creator>hp</dc:creator>
  <cp:lastModifiedBy>老刘调解室</cp:lastModifiedBy>
  <cp:lastPrinted>2026-04-21T03:11:00Z</cp:lastPrinted>
  <dcterms:modified xsi:type="dcterms:W3CDTF">2026-04-24T01:19:41Z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B5F711F12A134CBCA20FEFBDF49628E8_13</vt:lpwstr>
  </property>
  <property fmtid="{D5CDD505-2E9C-101B-9397-08002B2CF9AE}" pid="4" name="KSOTemplateDocerSaveRecord">
    <vt:lpwstr>eyJoZGlkIjoiM2VjMWU3MGIwZjIzYTYzNWRiMTc3YTUxYzk2ODU4OTQiLCJ1c2VySWQiOiIxNTY5MjM2NTUyIn0=</vt:lpwstr>
  </property>
</Properties>
</file>