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jc w:val="center"/>
        <w:rPr>
          <w:rFonts w:ascii="微软雅黑" w:hAnsi="微软雅黑" w:eastAsia="微软雅黑" w:cs="微软雅黑"/>
          <w:b/>
          <w:i w:val="0"/>
          <w:caps w:val="0"/>
          <w:color w:val="FF0000"/>
          <w:spacing w:val="0"/>
          <w:sz w:val="72"/>
          <w:szCs w:val="72"/>
        </w:rPr>
      </w:pPr>
      <w:r>
        <w:rPr>
          <w:rFonts w:hint="eastAsia" w:ascii="微软雅黑" w:hAnsi="微软雅黑" w:eastAsia="微软雅黑" w:cs="微软雅黑"/>
          <w:b/>
          <w:i w:val="0"/>
          <w:caps w:val="0"/>
          <w:color w:val="FF0000"/>
          <w:spacing w:val="0"/>
          <w:sz w:val="72"/>
          <w:szCs w:val="72"/>
          <w:bdr w:val="none" w:color="auto" w:sz="0" w:space="0"/>
          <w:shd w:val="clear" w:fill="FFFFFF"/>
        </w:rPr>
        <w:drawing>
          <wp:inline distT="0" distB="0" distL="114300" distR="114300">
            <wp:extent cx="5857875" cy="13239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857875" cy="13239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single" w:color="FF0000" w:sz="18" w:space="1"/>
          <w:right w:val="none" w:color="auto" w:sz="0" w:space="0"/>
        </w:pBdr>
        <w:shd w:val="clear" w:fill="FFFFFF"/>
        <w:spacing w:before="540" w:beforeAutospacing="0" w:after="0" w:afterAutospacing="0"/>
        <w:ind w:left="299" w:right="0" w:firstLine="0"/>
        <w:jc w:val="center"/>
        <w:rPr>
          <w:rFonts w:hint="eastAsia" w:ascii="微软雅黑" w:hAnsi="微软雅黑" w:eastAsia="微软雅黑" w:cs="微软雅黑"/>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FFFFF"/>
          <w:lang w:val="en-US" w:eastAsia="zh-CN" w:bidi="ar"/>
        </w:rPr>
        <w:t>连政办发〔2018〕158号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0" w:afterAutospacing="0" w:line="17" w:lineRule="atLeast"/>
        <w:ind w:left="0" w:right="0" w:firstLine="0"/>
        <w:jc w:val="center"/>
        <w:rPr>
          <w:rFonts w:hint="eastAsia" w:ascii="微软雅黑" w:hAnsi="微软雅黑" w:eastAsia="微软雅黑" w:cs="微软雅黑"/>
          <w:b w:val="0"/>
          <w:i w:val="0"/>
          <w:caps w:val="0"/>
          <w:color w:val="333333"/>
          <w:spacing w:val="0"/>
          <w:sz w:val="37"/>
          <w:szCs w:val="37"/>
        </w:rPr>
      </w:pPr>
      <w:r>
        <w:rPr>
          <w:rFonts w:hint="eastAsia" w:ascii="微软雅黑" w:hAnsi="微软雅黑" w:eastAsia="微软雅黑" w:cs="微软雅黑"/>
          <w:b w:val="0"/>
          <w:i w:val="0"/>
          <w:caps w:val="0"/>
          <w:color w:val="333333"/>
          <w:spacing w:val="0"/>
          <w:sz w:val="37"/>
          <w:szCs w:val="37"/>
          <w:bdr w:val="none" w:color="auto" w:sz="0" w:space="0"/>
          <w:shd w:val="clear" w:fill="FFFFFF"/>
        </w:rPr>
        <w:t>市政府办公室关于进一步完善连云港市城乡居民基本医疗保险政策的通知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firstLine="0"/>
        <w:jc w:val="center"/>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firstLine="0"/>
        <w:jc w:val="both"/>
        <w:rPr>
          <w:sz w:val="24"/>
          <w:szCs w:val="24"/>
        </w:rPr>
      </w:pPr>
      <w:r>
        <w:rPr>
          <w:rFonts w:ascii="仿宋_gb2312" w:hAnsi="仿宋_gb2312" w:eastAsia="仿宋_gb2312" w:cs="仿宋_gb2312"/>
          <w:i w:val="0"/>
          <w:caps w:val="0"/>
          <w:color w:val="333333"/>
          <w:spacing w:val="0"/>
          <w:sz w:val="30"/>
          <w:szCs w:val="30"/>
          <w:bdr w:val="none" w:color="auto" w:sz="0" w:space="0"/>
          <w:shd w:val="clear" w:fill="FFFFFF"/>
        </w:rPr>
        <w:t>各县、区人民政府，市各委办局，市各直属单位：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firstLine="645"/>
        <w:rPr>
          <w:sz w:val="24"/>
          <w:szCs w:val="24"/>
        </w:rPr>
      </w:pPr>
      <w:r>
        <w:rPr>
          <w:rFonts w:hint="default" w:ascii="仿宋_gb2312" w:hAnsi="仿宋_gb2312" w:eastAsia="仿宋_gb2312" w:cs="仿宋_gb2312"/>
          <w:i w:val="0"/>
          <w:caps w:val="0"/>
          <w:color w:val="333333"/>
          <w:spacing w:val="0"/>
          <w:sz w:val="30"/>
          <w:szCs w:val="30"/>
          <w:bdr w:val="none" w:color="auto" w:sz="0" w:space="0"/>
          <w:shd w:val="clear" w:fill="FFFFFF"/>
        </w:rPr>
        <w:t>为进一步健全基本医疗保障体系，根据我市整合后的城乡居民基本医疗保险（以下简称</w:t>
      </w:r>
      <w:r>
        <w:rPr>
          <w:rFonts w:hint="eastAsia" w:ascii="微软雅黑" w:hAnsi="微软雅黑" w:eastAsia="微软雅黑" w:cs="微软雅黑"/>
          <w:i w:val="0"/>
          <w:caps w:val="0"/>
          <w:color w:val="333333"/>
          <w:spacing w:val="0"/>
          <w:sz w:val="30"/>
          <w:szCs w:val="30"/>
          <w:bdr w:val="none" w:color="auto" w:sz="0" w:space="0"/>
          <w:shd w:val="clear" w:fill="FFFFFF"/>
        </w:rPr>
        <w:t>“</w:t>
      </w:r>
      <w:r>
        <w:rPr>
          <w:rFonts w:hint="default" w:ascii="仿宋_gb2312" w:hAnsi="仿宋_gb2312" w:eastAsia="仿宋_gb2312" w:cs="仿宋_gb2312"/>
          <w:i w:val="0"/>
          <w:caps w:val="0"/>
          <w:color w:val="333333"/>
          <w:spacing w:val="0"/>
          <w:sz w:val="30"/>
          <w:szCs w:val="30"/>
          <w:bdr w:val="none" w:color="auto" w:sz="0" w:space="0"/>
          <w:shd w:val="clear" w:fill="FFFFFF"/>
        </w:rPr>
        <w:t>城乡居民医保</w:t>
      </w:r>
      <w:r>
        <w:rPr>
          <w:rFonts w:hint="eastAsia" w:ascii="微软雅黑" w:hAnsi="微软雅黑" w:eastAsia="微软雅黑" w:cs="微软雅黑"/>
          <w:i w:val="0"/>
          <w:caps w:val="0"/>
          <w:color w:val="333333"/>
          <w:spacing w:val="0"/>
          <w:sz w:val="30"/>
          <w:szCs w:val="30"/>
          <w:bdr w:val="none" w:color="auto" w:sz="0" w:space="0"/>
          <w:shd w:val="clear" w:fill="FFFFFF"/>
        </w:rPr>
        <w:t>”</w:t>
      </w:r>
      <w:r>
        <w:rPr>
          <w:rFonts w:hint="default" w:ascii="仿宋_gb2312" w:hAnsi="仿宋_gb2312" w:eastAsia="仿宋_gb2312" w:cs="仿宋_gb2312"/>
          <w:i w:val="0"/>
          <w:caps w:val="0"/>
          <w:color w:val="333333"/>
          <w:spacing w:val="0"/>
          <w:sz w:val="30"/>
          <w:szCs w:val="30"/>
          <w:bdr w:val="none" w:color="auto" w:sz="0" w:space="0"/>
          <w:shd w:val="clear" w:fill="FFFFFF"/>
        </w:rPr>
        <w:t>）制度运行情况，按照市政府《关于印发连云港市城乡居民基本医疗保险办法的通知》（连政发〔</w:t>
      </w:r>
      <w:r>
        <w:rPr>
          <w:rFonts w:hint="eastAsia" w:ascii="微软雅黑" w:hAnsi="微软雅黑" w:eastAsia="微软雅黑" w:cs="微软雅黑"/>
          <w:i w:val="0"/>
          <w:caps w:val="0"/>
          <w:color w:val="333333"/>
          <w:spacing w:val="0"/>
          <w:sz w:val="30"/>
          <w:szCs w:val="30"/>
          <w:bdr w:val="none" w:color="auto" w:sz="0" w:space="0"/>
          <w:shd w:val="clear" w:fill="FFFFFF"/>
        </w:rPr>
        <w:t>2017</w:t>
      </w:r>
      <w:r>
        <w:rPr>
          <w:rFonts w:hint="default" w:ascii="仿宋_gb2312" w:hAnsi="仿宋_gb2312" w:eastAsia="仿宋_gb2312" w:cs="仿宋_gb2312"/>
          <w:i w:val="0"/>
          <w:caps w:val="0"/>
          <w:color w:val="333333"/>
          <w:spacing w:val="0"/>
          <w:sz w:val="30"/>
          <w:szCs w:val="30"/>
          <w:bdr w:val="none" w:color="auto" w:sz="0" w:space="0"/>
          <w:shd w:val="clear" w:fill="FFFFFF"/>
        </w:rPr>
        <w:t>〕</w:t>
      </w:r>
      <w:r>
        <w:rPr>
          <w:rFonts w:hint="eastAsia" w:ascii="微软雅黑" w:hAnsi="微软雅黑" w:eastAsia="微软雅黑" w:cs="微软雅黑"/>
          <w:i w:val="0"/>
          <w:caps w:val="0"/>
          <w:color w:val="333333"/>
          <w:spacing w:val="0"/>
          <w:sz w:val="30"/>
          <w:szCs w:val="30"/>
          <w:bdr w:val="none" w:color="auto" w:sz="0" w:space="0"/>
          <w:shd w:val="clear" w:fill="FFFFFF"/>
        </w:rPr>
        <w:t>110</w:t>
      </w:r>
      <w:r>
        <w:rPr>
          <w:rFonts w:hint="default" w:ascii="仿宋_gb2312" w:hAnsi="仿宋_gb2312" w:eastAsia="仿宋_gb2312" w:cs="仿宋_gb2312"/>
          <w:i w:val="0"/>
          <w:caps w:val="0"/>
          <w:color w:val="333333"/>
          <w:spacing w:val="0"/>
          <w:sz w:val="30"/>
          <w:szCs w:val="30"/>
          <w:bdr w:val="none" w:color="auto" w:sz="0" w:space="0"/>
          <w:shd w:val="clear" w:fill="FFFFFF"/>
        </w:rPr>
        <w:t>号）相关规定，现就进一步完善城乡居民医保政策通知如下：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firstLine="645"/>
        <w:rPr>
          <w:sz w:val="24"/>
          <w:szCs w:val="24"/>
        </w:rPr>
      </w:pPr>
      <w:r>
        <w:rPr>
          <w:rFonts w:ascii="黑体" w:hAnsi="宋体" w:eastAsia="黑体" w:cs="黑体"/>
          <w:i w:val="0"/>
          <w:caps w:val="0"/>
          <w:color w:val="333333"/>
          <w:spacing w:val="0"/>
          <w:sz w:val="30"/>
          <w:szCs w:val="30"/>
          <w:bdr w:val="none" w:color="auto" w:sz="0" w:space="0"/>
          <w:shd w:val="clear" w:fill="FFFFFF"/>
        </w:rPr>
        <w:t>一、提高城乡居民医保住院待遇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firstLine="645"/>
        <w:rPr>
          <w:sz w:val="24"/>
          <w:szCs w:val="24"/>
        </w:rPr>
      </w:pPr>
      <w:r>
        <w:rPr>
          <w:rFonts w:hint="default" w:ascii="仿宋_gb2312" w:hAnsi="仿宋_gb2312" w:eastAsia="仿宋_gb2312" w:cs="仿宋_gb2312"/>
          <w:i w:val="0"/>
          <w:caps w:val="0"/>
          <w:color w:val="333333"/>
          <w:spacing w:val="0"/>
          <w:sz w:val="30"/>
          <w:szCs w:val="30"/>
          <w:bdr w:val="none" w:color="auto" w:sz="0" w:space="0"/>
          <w:shd w:val="clear" w:fill="FFFFFF"/>
        </w:rPr>
        <w:t>参保成年居民在一级及以下、二级、三级定点医疗机构住院发生的合规医疗费用，起付线以上部分，基本医疗统筹基金报销比例分别提高至</w:t>
      </w:r>
      <w:r>
        <w:rPr>
          <w:rFonts w:hint="eastAsia" w:ascii="微软雅黑" w:hAnsi="微软雅黑" w:eastAsia="微软雅黑" w:cs="微软雅黑"/>
          <w:i w:val="0"/>
          <w:caps w:val="0"/>
          <w:color w:val="333333"/>
          <w:spacing w:val="0"/>
          <w:sz w:val="30"/>
          <w:szCs w:val="30"/>
          <w:bdr w:val="none" w:color="auto" w:sz="0" w:space="0"/>
          <w:shd w:val="clear" w:fill="FFFFFF"/>
        </w:rPr>
        <w:t>85%</w:t>
      </w:r>
      <w:r>
        <w:rPr>
          <w:rFonts w:hint="default" w:ascii="仿宋_gb2312" w:hAnsi="仿宋_gb2312" w:eastAsia="仿宋_gb2312" w:cs="仿宋_gb2312"/>
          <w:i w:val="0"/>
          <w:caps w:val="0"/>
          <w:color w:val="333333"/>
          <w:spacing w:val="0"/>
          <w:sz w:val="30"/>
          <w:szCs w:val="30"/>
          <w:bdr w:val="none" w:color="auto" w:sz="0" w:space="0"/>
          <w:shd w:val="clear" w:fill="FFFFFF"/>
        </w:rPr>
        <w:t>、</w:t>
      </w:r>
      <w:r>
        <w:rPr>
          <w:rFonts w:hint="eastAsia" w:ascii="微软雅黑" w:hAnsi="微软雅黑" w:eastAsia="微软雅黑" w:cs="微软雅黑"/>
          <w:i w:val="0"/>
          <w:caps w:val="0"/>
          <w:color w:val="333333"/>
          <w:spacing w:val="0"/>
          <w:sz w:val="30"/>
          <w:szCs w:val="30"/>
          <w:bdr w:val="none" w:color="auto" w:sz="0" w:space="0"/>
          <w:shd w:val="clear" w:fill="FFFFFF"/>
        </w:rPr>
        <w:t>75%</w:t>
      </w:r>
      <w:r>
        <w:rPr>
          <w:rFonts w:hint="default" w:ascii="仿宋_gb2312" w:hAnsi="仿宋_gb2312" w:eastAsia="仿宋_gb2312" w:cs="仿宋_gb2312"/>
          <w:i w:val="0"/>
          <w:caps w:val="0"/>
          <w:color w:val="333333"/>
          <w:spacing w:val="0"/>
          <w:sz w:val="30"/>
          <w:szCs w:val="30"/>
          <w:bdr w:val="none" w:color="auto" w:sz="0" w:space="0"/>
          <w:shd w:val="clear" w:fill="FFFFFF"/>
        </w:rPr>
        <w:t>、</w:t>
      </w:r>
      <w:r>
        <w:rPr>
          <w:rFonts w:hint="eastAsia" w:ascii="微软雅黑" w:hAnsi="微软雅黑" w:eastAsia="微软雅黑" w:cs="微软雅黑"/>
          <w:i w:val="0"/>
          <w:caps w:val="0"/>
          <w:color w:val="333333"/>
          <w:spacing w:val="0"/>
          <w:sz w:val="30"/>
          <w:szCs w:val="30"/>
          <w:bdr w:val="none" w:color="auto" w:sz="0" w:space="0"/>
          <w:shd w:val="clear" w:fill="FFFFFF"/>
        </w:rPr>
        <w:t>70%</w:t>
      </w:r>
      <w:r>
        <w:rPr>
          <w:rFonts w:hint="default" w:ascii="仿宋_gb2312" w:hAnsi="仿宋_gb2312" w:eastAsia="仿宋_gb2312" w:cs="仿宋_gb2312"/>
          <w:i w:val="0"/>
          <w:caps w:val="0"/>
          <w:color w:val="333333"/>
          <w:spacing w:val="0"/>
          <w:sz w:val="30"/>
          <w:szCs w:val="30"/>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firstLine="645"/>
        <w:rPr>
          <w:sz w:val="24"/>
          <w:szCs w:val="24"/>
        </w:rPr>
      </w:pPr>
      <w:r>
        <w:rPr>
          <w:rFonts w:hint="default" w:ascii="仿宋_gb2312" w:hAnsi="仿宋_gb2312" w:eastAsia="仿宋_gb2312" w:cs="仿宋_gb2312"/>
          <w:i w:val="0"/>
          <w:caps w:val="0"/>
          <w:color w:val="333333"/>
          <w:spacing w:val="0"/>
          <w:sz w:val="30"/>
          <w:szCs w:val="30"/>
          <w:bdr w:val="none" w:color="auto" w:sz="0" w:space="0"/>
          <w:shd w:val="clear" w:fill="FFFFFF"/>
        </w:rPr>
        <w:t>参保成年居民经备案转外（市外转诊）、长期居外住院发生的合规医疗费用，起付线以上部分，基本医疗统筹基金报销比例提高至</w:t>
      </w:r>
      <w:r>
        <w:rPr>
          <w:rFonts w:hint="eastAsia" w:ascii="微软雅黑" w:hAnsi="微软雅黑" w:eastAsia="微软雅黑" w:cs="微软雅黑"/>
          <w:i w:val="0"/>
          <w:caps w:val="0"/>
          <w:color w:val="333333"/>
          <w:spacing w:val="0"/>
          <w:sz w:val="30"/>
          <w:szCs w:val="30"/>
          <w:bdr w:val="none" w:color="auto" w:sz="0" w:space="0"/>
          <w:shd w:val="clear" w:fill="FFFFFF"/>
        </w:rPr>
        <w:t>65%</w:t>
      </w:r>
      <w:r>
        <w:rPr>
          <w:rFonts w:hint="default" w:ascii="仿宋_gb2312" w:hAnsi="仿宋_gb2312" w:eastAsia="仿宋_gb2312" w:cs="仿宋_gb2312"/>
          <w:i w:val="0"/>
          <w:caps w:val="0"/>
          <w:color w:val="333333"/>
          <w:spacing w:val="0"/>
          <w:sz w:val="30"/>
          <w:szCs w:val="30"/>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firstLine="645"/>
        <w:rPr>
          <w:sz w:val="24"/>
          <w:szCs w:val="24"/>
        </w:rPr>
      </w:pPr>
      <w:r>
        <w:rPr>
          <w:rFonts w:hint="default" w:ascii="仿宋_gb2312" w:hAnsi="仿宋_gb2312" w:eastAsia="仿宋_gb2312" w:cs="仿宋_gb2312"/>
          <w:i w:val="0"/>
          <w:caps w:val="0"/>
          <w:color w:val="333333"/>
          <w:spacing w:val="0"/>
          <w:sz w:val="30"/>
          <w:szCs w:val="30"/>
          <w:bdr w:val="none" w:color="auto" w:sz="0" w:space="0"/>
          <w:shd w:val="clear" w:fill="FFFFFF"/>
        </w:rPr>
        <w:t>在校学生和未成年人住院医疗费用基本医疗统筹基金报销比例比成年居民提高</w:t>
      </w:r>
      <w:r>
        <w:rPr>
          <w:rFonts w:hint="eastAsia" w:ascii="微软雅黑" w:hAnsi="微软雅黑" w:eastAsia="微软雅黑" w:cs="微软雅黑"/>
          <w:i w:val="0"/>
          <w:caps w:val="0"/>
          <w:color w:val="333333"/>
          <w:spacing w:val="0"/>
          <w:sz w:val="30"/>
          <w:szCs w:val="30"/>
          <w:bdr w:val="none" w:color="auto" w:sz="0" w:space="0"/>
          <w:shd w:val="clear" w:fill="FFFFFF"/>
        </w:rPr>
        <w:t>10</w:t>
      </w:r>
      <w:r>
        <w:rPr>
          <w:rFonts w:hint="default" w:ascii="仿宋_gb2312" w:hAnsi="仿宋_gb2312" w:eastAsia="仿宋_gb2312" w:cs="仿宋_gb2312"/>
          <w:i w:val="0"/>
          <w:caps w:val="0"/>
          <w:color w:val="333333"/>
          <w:spacing w:val="0"/>
          <w:sz w:val="30"/>
          <w:szCs w:val="30"/>
          <w:bdr w:val="none" w:color="auto" w:sz="0" w:space="0"/>
          <w:shd w:val="clear" w:fill="FFFFFF"/>
        </w:rPr>
        <w:t>个百分点；</w:t>
      </w:r>
      <w:r>
        <w:rPr>
          <w:rFonts w:hint="eastAsia" w:ascii="微软雅黑" w:hAnsi="微软雅黑" w:eastAsia="微软雅黑" w:cs="微软雅黑"/>
          <w:i w:val="0"/>
          <w:caps w:val="0"/>
          <w:color w:val="333333"/>
          <w:spacing w:val="0"/>
          <w:sz w:val="30"/>
          <w:szCs w:val="30"/>
          <w:bdr w:val="none" w:color="auto" w:sz="0" w:space="0"/>
          <w:shd w:val="clear" w:fill="FFFFFF"/>
        </w:rPr>
        <w:t>100000</w:t>
      </w:r>
      <w:r>
        <w:rPr>
          <w:rFonts w:hint="default" w:ascii="仿宋_gb2312" w:hAnsi="仿宋_gb2312" w:eastAsia="仿宋_gb2312" w:cs="仿宋_gb2312"/>
          <w:i w:val="0"/>
          <w:caps w:val="0"/>
          <w:color w:val="333333"/>
          <w:spacing w:val="0"/>
          <w:sz w:val="30"/>
          <w:szCs w:val="30"/>
          <w:bdr w:val="none" w:color="auto" w:sz="0" w:space="0"/>
          <w:shd w:val="clear" w:fill="FFFFFF"/>
        </w:rPr>
        <w:t>元以上部分，基本医疗统筹基金报销比例低于</w:t>
      </w:r>
      <w:r>
        <w:rPr>
          <w:rFonts w:hint="eastAsia" w:ascii="微软雅黑" w:hAnsi="微软雅黑" w:eastAsia="微软雅黑" w:cs="微软雅黑"/>
          <w:i w:val="0"/>
          <w:caps w:val="0"/>
          <w:color w:val="333333"/>
          <w:spacing w:val="0"/>
          <w:sz w:val="30"/>
          <w:szCs w:val="30"/>
          <w:bdr w:val="none" w:color="auto" w:sz="0" w:space="0"/>
          <w:shd w:val="clear" w:fill="FFFFFF"/>
        </w:rPr>
        <w:t>90%</w:t>
      </w:r>
      <w:r>
        <w:rPr>
          <w:rFonts w:hint="default" w:ascii="仿宋_gb2312" w:hAnsi="仿宋_gb2312" w:eastAsia="仿宋_gb2312" w:cs="仿宋_gb2312"/>
          <w:i w:val="0"/>
          <w:caps w:val="0"/>
          <w:color w:val="333333"/>
          <w:spacing w:val="0"/>
          <w:sz w:val="30"/>
          <w:szCs w:val="30"/>
          <w:bdr w:val="none" w:color="auto" w:sz="0" w:space="0"/>
          <w:shd w:val="clear" w:fill="FFFFFF"/>
        </w:rPr>
        <w:t>的，提高到</w:t>
      </w:r>
      <w:r>
        <w:rPr>
          <w:rFonts w:hint="eastAsia" w:ascii="微软雅黑" w:hAnsi="微软雅黑" w:eastAsia="微软雅黑" w:cs="微软雅黑"/>
          <w:i w:val="0"/>
          <w:caps w:val="0"/>
          <w:color w:val="333333"/>
          <w:spacing w:val="0"/>
          <w:sz w:val="30"/>
          <w:szCs w:val="30"/>
          <w:bdr w:val="none" w:color="auto" w:sz="0" w:space="0"/>
          <w:shd w:val="clear" w:fill="FFFFFF"/>
        </w:rPr>
        <w:t>90%</w:t>
      </w:r>
      <w:r>
        <w:rPr>
          <w:rFonts w:hint="default" w:ascii="仿宋_gb2312" w:hAnsi="仿宋_gb2312" w:eastAsia="仿宋_gb2312" w:cs="仿宋_gb2312"/>
          <w:i w:val="0"/>
          <w:caps w:val="0"/>
          <w:color w:val="333333"/>
          <w:spacing w:val="0"/>
          <w:sz w:val="30"/>
          <w:szCs w:val="30"/>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firstLine="645"/>
        <w:rPr>
          <w:sz w:val="24"/>
          <w:szCs w:val="24"/>
        </w:rPr>
      </w:pPr>
      <w:r>
        <w:rPr>
          <w:rFonts w:hint="eastAsia" w:ascii="黑体" w:hAnsi="宋体" w:eastAsia="黑体" w:cs="黑体"/>
          <w:i w:val="0"/>
          <w:caps w:val="0"/>
          <w:color w:val="333333"/>
          <w:spacing w:val="0"/>
          <w:sz w:val="30"/>
          <w:szCs w:val="30"/>
          <w:bdr w:val="none" w:color="auto" w:sz="0" w:space="0"/>
          <w:shd w:val="clear" w:fill="FFFFFF"/>
        </w:rPr>
        <w:t>二、提高城乡居民医保普通门诊统筹待遇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firstLine="645"/>
        <w:rPr>
          <w:sz w:val="24"/>
          <w:szCs w:val="24"/>
        </w:rPr>
      </w:pPr>
      <w:r>
        <w:rPr>
          <w:rFonts w:hint="default" w:ascii="仿宋_gb2312" w:hAnsi="仿宋_gb2312" w:eastAsia="仿宋_gb2312" w:cs="仿宋_gb2312"/>
          <w:i w:val="0"/>
          <w:caps w:val="0"/>
          <w:color w:val="333333"/>
          <w:spacing w:val="0"/>
          <w:sz w:val="30"/>
          <w:szCs w:val="30"/>
          <w:bdr w:val="none" w:color="auto" w:sz="0" w:space="0"/>
          <w:shd w:val="clear" w:fill="FFFFFF"/>
        </w:rPr>
        <w:t>普通门诊统筹费用不设起付线，将普通门诊统筹封顶线调整为</w:t>
      </w:r>
      <w:r>
        <w:rPr>
          <w:rFonts w:hint="eastAsia" w:ascii="微软雅黑" w:hAnsi="微软雅黑" w:eastAsia="微软雅黑" w:cs="微软雅黑"/>
          <w:i w:val="0"/>
          <w:caps w:val="0"/>
          <w:color w:val="333333"/>
          <w:spacing w:val="0"/>
          <w:sz w:val="30"/>
          <w:szCs w:val="30"/>
          <w:bdr w:val="none" w:color="auto" w:sz="0" w:space="0"/>
          <w:shd w:val="clear" w:fill="FFFFFF"/>
        </w:rPr>
        <w:t>800</w:t>
      </w:r>
      <w:r>
        <w:rPr>
          <w:rFonts w:hint="default" w:ascii="仿宋_gb2312" w:hAnsi="仿宋_gb2312" w:eastAsia="仿宋_gb2312" w:cs="仿宋_gb2312"/>
          <w:i w:val="0"/>
          <w:caps w:val="0"/>
          <w:color w:val="333333"/>
          <w:spacing w:val="0"/>
          <w:sz w:val="30"/>
          <w:szCs w:val="30"/>
          <w:bdr w:val="none" w:color="auto" w:sz="0" w:space="0"/>
          <w:shd w:val="clear" w:fill="FFFFFF"/>
        </w:rPr>
        <w:t>元，实行家庭医生签约服务的参保人员的普通门诊统筹封顶线调整为</w:t>
      </w:r>
      <w:r>
        <w:rPr>
          <w:rFonts w:hint="eastAsia" w:ascii="微软雅黑" w:hAnsi="微软雅黑" w:eastAsia="微软雅黑" w:cs="微软雅黑"/>
          <w:i w:val="0"/>
          <w:caps w:val="0"/>
          <w:color w:val="333333"/>
          <w:spacing w:val="0"/>
          <w:sz w:val="30"/>
          <w:szCs w:val="30"/>
          <w:bdr w:val="none" w:color="auto" w:sz="0" w:space="0"/>
          <w:shd w:val="clear" w:fill="FFFFFF"/>
        </w:rPr>
        <w:t>900</w:t>
      </w:r>
      <w:r>
        <w:rPr>
          <w:rFonts w:hint="default" w:ascii="仿宋_gb2312" w:hAnsi="仿宋_gb2312" w:eastAsia="仿宋_gb2312" w:cs="仿宋_gb2312"/>
          <w:i w:val="0"/>
          <w:caps w:val="0"/>
          <w:color w:val="333333"/>
          <w:spacing w:val="0"/>
          <w:sz w:val="30"/>
          <w:szCs w:val="30"/>
          <w:bdr w:val="none" w:color="auto" w:sz="0" w:space="0"/>
          <w:shd w:val="clear" w:fill="FFFFFF"/>
        </w:rPr>
        <w:t>元。参保人员一个年度内在统筹区内基层医疗机构发生的封顶线以下的合规医疗费用，基本医疗统筹基金报销比例为</w:t>
      </w:r>
      <w:r>
        <w:rPr>
          <w:rFonts w:hint="eastAsia" w:ascii="微软雅黑" w:hAnsi="微软雅黑" w:eastAsia="微软雅黑" w:cs="微软雅黑"/>
          <w:i w:val="0"/>
          <w:caps w:val="0"/>
          <w:color w:val="333333"/>
          <w:spacing w:val="0"/>
          <w:sz w:val="30"/>
          <w:szCs w:val="30"/>
          <w:bdr w:val="none" w:color="auto" w:sz="0" w:space="0"/>
          <w:shd w:val="clear" w:fill="FFFFFF"/>
        </w:rPr>
        <w:t>50%</w:t>
      </w:r>
      <w:r>
        <w:rPr>
          <w:rFonts w:hint="default" w:ascii="仿宋_gb2312" w:hAnsi="仿宋_gb2312" w:eastAsia="仿宋_gb2312" w:cs="仿宋_gb2312"/>
          <w:i w:val="0"/>
          <w:caps w:val="0"/>
          <w:color w:val="333333"/>
          <w:spacing w:val="0"/>
          <w:sz w:val="30"/>
          <w:szCs w:val="30"/>
          <w:bdr w:val="none" w:color="auto" w:sz="0" w:space="0"/>
          <w:shd w:val="clear" w:fill="FFFFFF"/>
        </w:rPr>
        <w:t>，其余部分由个人负担。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firstLine="645"/>
        <w:rPr>
          <w:sz w:val="24"/>
          <w:szCs w:val="24"/>
        </w:rPr>
      </w:pPr>
      <w:r>
        <w:rPr>
          <w:rFonts w:hint="default" w:ascii="仿宋_gb2312" w:hAnsi="仿宋_gb2312" w:eastAsia="仿宋_gb2312" w:cs="仿宋_gb2312"/>
          <w:i w:val="0"/>
          <w:caps w:val="0"/>
          <w:color w:val="333333"/>
          <w:spacing w:val="0"/>
          <w:sz w:val="30"/>
          <w:szCs w:val="30"/>
          <w:bdr w:val="none" w:color="auto" w:sz="0" w:space="0"/>
          <w:shd w:val="clear" w:fill="FFFFFF"/>
        </w:rPr>
        <w:t>开展门诊统筹医保付费方式改革，在门诊统筹总额控制基础上推行按人头付费，明确按人头付费的基本医疗服务范围和标准，同时建立考核指标体系，将相关内容纳入定点服务协议，并加强管理。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firstLine="645"/>
        <w:rPr>
          <w:sz w:val="24"/>
          <w:szCs w:val="24"/>
        </w:rPr>
      </w:pPr>
      <w:r>
        <w:rPr>
          <w:rFonts w:hint="eastAsia" w:ascii="黑体" w:hAnsi="宋体" w:eastAsia="黑体" w:cs="黑体"/>
          <w:i w:val="0"/>
          <w:caps w:val="0"/>
          <w:color w:val="333333"/>
          <w:spacing w:val="0"/>
          <w:sz w:val="30"/>
          <w:szCs w:val="30"/>
          <w:bdr w:val="none" w:color="auto" w:sz="0" w:space="0"/>
          <w:shd w:val="clear" w:fill="FFFFFF"/>
        </w:rPr>
        <w:t>三、提高城乡居民医保参保人员生育待遇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firstLine="645"/>
        <w:rPr>
          <w:sz w:val="24"/>
          <w:szCs w:val="24"/>
        </w:rPr>
      </w:pPr>
      <w:r>
        <w:rPr>
          <w:rFonts w:hint="default" w:ascii="仿宋_gb2312" w:hAnsi="仿宋_gb2312" w:eastAsia="仿宋_gb2312" w:cs="仿宋_gb2312"/>
          <w:i w:val="0"/>
          <w:caps w:val="0"/>
          <w:color w:val="333333"/>
          <w:spacing w:val="0"/>
          <w:sz w:val="30"/>
          <w:szCs w:val="30"/>
          <w:bdr w:val="none" w:color="auto" w:sz="0" w:space="0"/>
          <w:shd w:val="clear" w:fill="FFFFFF"/>
        </w:rPr>
        <w:t>为配合推进我市</w:t>
      </w:r>
      <w:r>
        <w:rPr>
          <w:rFonts w:hint="eastAsia" w:ascii="微软雅黑" w:hAnsi="微软雅黑" w:eastAsia="微软雅黑" w:cs="微软雅黑"/>
          <w:i w:val="0"/>
          <w:caps w:val="0"/>
          <w:color w:val="333333"/>
          <w:spacing w:val="0"/>
          <w:sz w:val="30"/>
          <w:szCs w:val="30"/>
          <w:bdr w:val="none" w:color="auto" w:sz="0" w:space="0"/>
          <w:shd w:val="clear" w:fill="FFFFFF"/>
        </w:rPr>
        <w:t>“</w:t>
      </w:r>
      <w:r>
        <w:rPr>
          <w:rFonts w:hint="default" w:ascii="仿宋_gb2312" w:hAnsi="仿宋_gb2312" w:eastAsia="仿宋_gb2312" w:cs="仿宋_gb2312"/>
          <w:i w:val="0"/>
          <w:caps w:val="0"/>
          <w:color w:val="333333"/>
          <w:spacing w:val="0"/>
          <w:sz w:val="30"/>
          <w:szCs w:val="30"/>
          <w:bdr w:val="none" w:color="auto" w:sz="0" w:space="0"/>
          <w:shd w:val="clear" w:fill="FFFFFF"/>
        </w:rPr>
        <w:t>健康宝贝工程</w:t>
      </w:r>
      <w:r>
        <w:rPr>
          <w:rFonts w:hint="eastAsia" w:ascii="微软雅黑" w:hAnsi="微软雅黑" w:eastAsia="微软雅黑" w:cs="微软雅黑"/>
          <w:i w:val="0"/>
          <w:caps w:val="0"/>
          <w:color w:val="333333"/>
          <w:spacing w:val="0"/>
          <w:sz w:val="30"/>
          <w:szCs w:val="30"/>
          <w:bdr w:val="none" w:color="auto" w:sz="0" w:space="0"/>
          <w:shd w:val="clear" w:fill="FFFFFF"/>
        </w:rPr>
        <w:t>”</w:t>
      </w:r>
      <w:r>
        <w:rPr>
          <w:rFonts w:hint="default" w:ascii="仿宋_gb2312" w:hAnsi="仿宋_gb2312" w:eastAsia="仿宋_gb2312" w:cs="仿宋_gb2312"/>
          <w:i w:val="0"/>
          <w:caps w:val="0"/>
          <w:color w:val="333333"/>
          <w:spacing w:val="0"/>
          <w:sz w:val="30"/>
          <w:szCs w:val="30"/>
          <w:bdr w:val="none" w:color="auto" w:sz="0" w:space="0"/>
          <w:shd w:val="clear" w:fill="FFFFFF"/>
        </w:rPr>
        <w:t>相关工作，结合物价部门的收费规定，将符合规定的城乡居民医保参保人员产前检查（含新生儿疾病筛查）定额报销费用额度调整为</w:t>
      </w:r>
      <w:r>
        <w:rPr>
          <w:rFonts w:hint="eastAsia" w:ascii="微软雅黑" w:hAnsi="微软雅黑" w:eastAsia="微软雅黑" w:cs="微软雅黑"/>
          <w:i w:val="0"/>
          <w:caps w:val="0"/>
          <w:color w:val="333333"/>
          <w:spacing w:val="0"/>
          <w:sz w:val="30"/>
          <w:szCs w:val="30"/>
          <w:bdr w:val="none" w:color="auto" w:sz="0" w:space="0"/>
          <w:shd w:val="clear" w:fill="FFFFFF"/>
        </w:rPr>
        <w:t>321</w:t>
      </w:r>
      <w:r>
        <w:rPr>
          <w:rFonts w:hint="default" w:ascii="仿宋_gb2312" w:hAnsi="仿宋_gb2312" w:eastAsia="仿宋_gb2312" w:cs="仿宋_gb2312"/>
          <w:i w:val="0"/>
          <w:caps w:val="0"/>
          <w:color w:val="333333"/>
          <w:spacing w:val="0"/>
          <w:sz w:val="30"/>
          <w:szCs w:val="30"/>
          <w:bdr w:val="none" w:color="auto" w:sz="0" w:space="0"/>
          <w:shd w:val="clear" w:fill="FFFFFF"/>
        </w:rPr>
        <w:t>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firstLine="645"/>
        <w:rPr>
          <w:sz w:val="24"/>
          <w:szCs w:val="24"/>
        </w:rPr>
      </w:pPr>
      <w:r>
        <w:rPr>
          <w:rFonts w:hint="eastAsia" w:ascii="黑体" w:hAnsi="宋体" w:eastAsia="黑体" w:cs="黑体"/>
          <w:i w:val="0"/>
          <w:caps w:val="0"/>
          <w:color w:val="333333"/>
          <w:spacing w:val="0"/>
          <w:sz w:val="30"/>
          <w:szCs w:val="30"/>
          <w:bdr w:val="none" w:color="auto" w:sz="0" w:space="0"/>
          <w:shd w:val="clear" w:fill="FFFFFF"/>
        </w:rPr>
        <w:t>四、扩大医疗救助人群补助范围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firstLine="600"/>
        <w:rPr>
          <w:sz w:val="24"/>
          <w:szCs w:val="24"/>
        </w:rPr>
      </w:pPr>
      <w:r>
        <w:rPr>
          <w:rFonts w:hint="default" w:ascii="仿宋_gb2312" w:hAnsi="仿宋_gb2312" w:eastAsia="仿宋_gb2312" w:cs="仿宋_gb2312"/>
          <w:i w:val="0"/>
          <w:caps w:val="0"/>
          <w:color w:val="333333"/>
          <w:spacing w:val="0"/>
          <w:sz w:val="30"/>
          <w:szCs w:val="30"/>
          <w:bdr w:val="none" w:color="auto" w:sz="0" w:space="0"/>
          <w:shd w:val="clear" w:fill="FFFFFF"/>
        </w:rPr>
        <w:t>对最低生活保障对象、特困供养人员、具有本地户籍的临时救助对象中的重大病患者、享受民政部门定期定量生活补助费的</w:t>
      </w:r>
      <w:r>
        <w:rPr>
          <w:rFonts w:hint="eastAsia" w:ascii="微软雅黑" w:hAnsi="微软雅黑" w:eastAsia="微软雅黑" w:cs="微软雅黑"/>
          <w:i w:val="0"/>
          <w:caps w:val="0"/>
          <w:color w:val="333333"/>
          <w:spacing w:val="0"/>
          <w:sz w:val="30"/>
          <w:szCs w:val="30"/>
          <w:bdr w:val="none" w:color="auto" w:sz="0" w:space="0"/>
          <w:shd w:val="clear" w:fill="FFFFFF"/>
        </w:rPr>
        <w:t>20</w:t>
      </w:r>
      <w:r>
        <w:rPr>
          <w:rFonts w:hint="default" w:ascii="仿宋_gb2312" w:hAnsi="仿宋_gb2312" w:eastAsia="仿宋_gb2312" w:cs="仿宋_gb2312"/>
          <w:i w:val="0"/>
          <w:caps w:val="0"/>
          <w:color w:val="333333"/>
          <w:spacing w:val="0"/>
          <w:sz w:val="30"/>
          <w:szCs w:val="30"/>
          <w:bdr w:val="none" w:color="auto" w:sz="0" w:space="0"/>
          <w:shd w:val="clear" w:fill="FFFFFF"/>
        </w:rPr>
        <w:t>世纪</w:t>
      </w:r>
      <w:r>
        <w:rPr>
          <w:rFonts w:hint="eastAsia" w:ascii="微软雅黑" w:hAnsi="微软雅黑" w:eastAsia="微软雅黑" w:cs="微软雅黑"/>
          <w:i w:val="0"/>
          <w:caps w:val="0"/>
          <w:color w:val="333333"/>
          <w:spacing w:val="0"/>
          <w:sz w:val="30"/>
          <w:szCs w:val="30"/>
          <w:bdr w:val="none" w:color="auto" w:sz="0" w:space="0"/>
          <w:shd w:val="clear" w:fill="FFFFFF"/>
        </w:rPr>
        <w:t>60</w:t>
      </w:r>
      <w:r>
        <w:rPr>
          <w:rFonts w:hint="default" w:ascii="仿宋_gb2312" w:hAnsi="仿宋_gb2312" w:eastAsia="仿宋_gb2312" w:cs="仿宋_gb2312"/>
          <w:i w:val="0"/>
          <w:caps w:val="0"/>
          <w:color w:val="333333"/>
          <w:spacing w:val="0"/>
          <w:sz w:val="30"/>
          <w:szCs w:val="30"/>
          <w:bdr w:val="none" w:color="auto" w:sz="0" w:space="0"/>
          <w:shd w:val="clear" w:fill="FFFFFF"/>
        </w:rPr>
        <w:t>年代精减退职职工、重点优抚对象、享受政府基本生活保障的孤儿、市和县（区）总工会核定的特困职工等</w:t>
      </w:r>
      <w:r>
        <w:rPr>
          <w:rFonts w:hint="eastAsia" w:ascii="微软雅黑" w:hAnsi="微软雅黑" w:eastAsia="微软雅黑" w:cs="微软雅黑"/>
          <w:i w:val="0"/>
          <w:caps w:val="0"/>
          <w:color w:val="333333"/>
          <w:spacing w:val="0"/>
          <w:sz w:val="30"/>
          <w:szCs w:val="30"/>
          <w:bdr w:val="none" w:color="auto" w:sz="0" w:space="0"/>
          <w:shd w:val="clear" w:fill="FFFFFF"/>
        </w:rPr>
        <w:t>7</w:t>
      </w:r>
      <w:r>
        <w:rPr>
          <w:rFonts w:hint="default" w:ascii="仿宋_gb2312" w:hAnsi="仿宋_gb2312" w:eastAsia="仿宋_gb2312" w:cs="仿宋_gb2312"/>
          <w:i w:val="0"/>
          <w:caps w:val="0"/>
          <w:color w:val="333333"/>
          <w:spacing w:val="0"/>
          <w:sz w:val="30"/>
          <w:szCs w:val="30"/>
          <w:bdr w:val="none" w:color="auto" w:sz="0" w:space="0"/>
          <w:shd w:val="clear" w:fill="FFFFFF"/>
        </w:rPr>
        <w:t>类救助对象以及农村建档立卡低收入人口，全额资助参加城乡居民医保。其他困难群体的参保资助办法按上级文件规定执行。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firstLine="645"/>
        <w:rPr>
          <w:sz w:val="24"/>
          <w:szCs w:val="24"/>
        </w:rPr>
      </w:pPr>
      <w:r>
        <w:rPr>
          <w:rFonts w:hint="eastAsia" w:ascii="黑体" w:hAnsi="宋体" w:eastAsia="黑体" w:cs="黑体"/>
          <w:i w:val="0"/>
          <w:caps w:val="0"/>
          <w:color w:val="333333"/>
          <w:spacing w:val="0"/>
          <w:sz w:val="30"/>
          <w:szCs w:val="30"/>
          <w:bdr w:val="none" w:color="auto" w:sz="0" w:space="0"/>
          <w:shd w:val="clear" w:fill="FFFFFF"/>
        </w:rPr>
        <w:t>五、优化医保待遇调整程序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firstLine="645"/>
        <w:rPr>
          <w:sz w:val="24"/>
          <w:szCs w:val="24"/>
        </w:rPr>
      </w:pPr>
      <w:r>
        <w:rPr>
          <w:rFonts w:hint="default" w:ascii="仿宋_gb2312" w:hAnsi="仿宋_gb2312" w:eastAsia="仿宋_gb2312" w:cs="仿宋_gb2312"/>
          <w:i w:val="0"/>
          <w:caps w:val="0"/>
          <w:color w:val="333333"/>
          <w:spacing w:val="0"/>
          <w:sz w:val="30"/>
          <w:szCs w:val="30"/>
          <w:bdr w:val="none" w:color="auto" w:sz="0" w:space="0"/>
          <w:shd w:val="clear" w:fill="FFFFFF"/>
        </w:rPr>
        <w:t>为适应</w:t>
      </w:r>
      <w:r>
        <w:rPr>
          <w:rFonts w:hint="eastAsia" w:ascii="微软雅黑" w:hAnsi="微软雅黑" w:eastAsia="微软雅黑" w:cs="微软雅黑"/>
          <w:i w:val="0"/>
          <w:caps w:val="0"/>
          <w:color w:val="333333"/>
          <w:spacing w:val="0"/>
          <w:sz w:val="30"/>
          <w:szCs w:val="30"/>
          <w:bdr w:val="none" w:color="auto" w:sz="0" w:space="0"/>
          <w:shd w:val="clear" w:fill="FFFFFF"/>
        </w:rPr>
        <w:t>“</w:t>
      </w:r>
      <w:r>
        <w:rPr>
          <w:rFonts w:hint="default" w:ascii="仿宋_gb2312" w:hAnsi="仿宋_gb2312" w:eastAsia="仿宋_gb2312" w:cs="仿宋_gb2312"/>
          <w:i w:val="0"/>
          <w:caps w:val="0"/>
          <w:color w:val="333333"/>
          <w:spacing w:val="0"/>
          <w:sz w:val="30"/>
          <w:szCs w:val="30"/>
          <w:bdr w:val="none" w:color="auto" w:sz="0" w:space="0"/>
          <w:shd w:val="clear" w:fill="FFFFFF"/>
        </w:rPr>
        <w:t>放管服</w:t>
      </w:r>
      <w:r>
        <w:rPr>
          <w:rFonts w:hint="eastAsia" w:ascii="微软雅黑" w:hAnsi="微软雅黑" w:eastAsia="微软雅黑" w:cs="微软雅黑"/>
          <w:i w:val="0"/>
          <w:caps w:val="0"/>
          <w:color w:val="333333"/>
          <w:spacing w:val="0"/>
          <w:sz w:val="30"/>
          <w:szCs w:val="30"/>
          <w:bdr w:val="none" w:color="auto" w:sz="0" w:space="0"/>
          <w:shd w:val="clear" w:fill="FFFFFF"/>
        </w:rPr>
        <w:t>”</w:t>
      </w:r>
      <w:r>
        <w:rPr>
          <w:rFonts w:hint="default" w:ascii="仿宋_gb2312" w:hAnsi="仿宋_gb2312" w:eastAsia="仿宋_gb2312" w:cs="仿宋_gb2312"/>
          <w:i w:val="0"/>
          <w:caps w:val="0"/>
          <w:color w:val="333333"/>
          <w:spacing w:val="0"/>
          <w:sz w:val="30"/>
          <w:szCs w:val="30"/>
          <w:bdr w:val="none" w:color="auto" w:sz="0" w:space="0"/>
          <w:shd w:val="clear" w:fill="FFFFFF"/>
        </w:rPr>
        <w:t>改革要求，进一步简化程序，方便参保人员，各县（赣榆区）可结合自身实际制定本统筹区城乡居民医保政策调整方案，由统筹区政府研究后公布执行。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firstLine="645"/>
        <w:rPr>
          <w:sz w:val="24"/>
          <w:szCs w:val="24"/>
        </w:rPr>
      </w:pPr>
      <w:r>
        <w:rPr>
          <w:rFonts w:hint="eastAsia" w:ascii="黑体" w:hAnsi="宋体" w:eastAsia="黑体" w:cs="黑体"/>
          <w:i w:val="0"/>
          <w:caps w:val="0"/>
          <w:color w:val="333333"/>
          <w:spacing w:val="0"/>
          <w:sz w:val="30"/>
          <w:szCs w:val="30"/>
          <w:bdr w:val="none" w:color="auto" w:sz="0" w:space="0"/>
          <w:shd w:val="clear" w:fill="FFFFFF"/>
        </w:rPr>
        <w:t>六、施行日期。</w:t>
      </w:r>
      <w:r>
        <w:rPr>
          <w:rFonts w:hint="default" w:ascii="仿宋_gb2312" w:hAnsi="仿宋_gb2312" w:eastAsia="仿宋_gb2312" w:cs="仿宋_gb2312"/>
          <w:i w:val="0"/>
          <w:caps w:val="0"/>
          <w:color w:val="333333"/>
          <w:spacing w:val="0"/>
          <w:sz w:val="30"/>
          <w:szCs w:val="30"/>
          <w:bdr w:val="none" w:color="auto" w:sz="0" w:space="0"/>
          <w:shd w:val="clear" w:fill="FFFFFF"/>
        </w:rPr>
        <w:t>市区自</w:t>
      </w:r>
      <w:r>
        <w:rPr>
          <w:rFonts w:hint="eastAsia" w:ascii="微软雅黑" w:hAnsi="微软雅黑" w:eastAsia="微软雅黑" w:cs="微软雅黑"/>
          <w:i w:val="0"/>
          <w:caps w:val="0"/>
          <w:color w:val="333333"/>
          <w:spacing w:val="0"/>
          <w:sz w:val="30"/>
          <w:szCs w:val="30"/>
          <w:bdr w:val="none" w:color="auto" w:sz="0" w:space="0"/>
          <w:shd w:val="clear" w:fill="FFFFFF"/>
        </w:rPr>
        <w:t>2019</w:t>
      </w:r>
      <w:r>
        <w:rPr>
          <w:rFonts w:hint="default" w:ascii="仿宋_gb2312" w:hAnsi="仿宋_gb2312" w:eastAsia="仿宋_gb2312" w:cs="仿宋_gb2312"/>
          <w:i w:val="0"/>
          <w:caps w:val="0"/>
          <w:color w:val="333333"/>
          <w:spacing w:val="0"/>
          <w:sz w:val="30"/>
          <w:szCs w:val="30"/>
          <w:bdr w:val="none" w:color="auto" w:sz="0" w:space="0"/>
          <w:shd w:val="clear" w:fill="FFFFFF"/>
        </w:rPr>
        <w:t>年</w:t>
      </w:r>
      <w:r>
        <w:rPr>
          <w:rFonts w:hint="eastAsia" w:ascii="微软雅黑" w:hAnsi="微软雅黑" w:eastAsia="微软雅黑" w:cs="微软雅黑"/>
          <w:i w:val="0"/>
          <w:caps w:val="0"/>
          <w:color w:val="333333"/>
          <w:spacing w:val="0"/>
          <w:sz w:val="30"/>
          <w:szCs w:val="30"/>
          <w:bdr w:val="none" w:color="auto" w:sz="0" w:space="0"/>
          <w:shd w:val="clear" w:fill="FFFFFF"/>
        </w:rPr>
        <w:t>1</w:t>
      </w:r>
      <w:r>
        <w:rPr>
          <w:rFonts w:hint="default" w:ascii="仿宋_gb2312" w:hAnsi="仿宋_gb2312" w:eastAsia="仿宋_gb2312" w:cs="仿宋_gb2312"/>
          <w:i w:val="0"/>
          <w:caps w:val="0"/>
          <w:color w:val="333333"/>
          <w:spacing w:val="0"/>
          <w:sz w:val="30"/>
          <w:szCs w:val="30"/>
          <w:bdr w:val="none" w:color="auto" w:sz="0" w:space="0"/>
          <w:shd w:val="clear" w:fill="FFFFFF"/>
        </w:rPr>
        <w:t>月</w:t>
      </w:r>
      <w:r>
        <w:rPr>
          <w:rFonts w:hint="eastAsia" w:ascii="微软雅黑" w:hAnsi="微软雅黑" w:eastAsia="微软雅黑" w:cs="微软雅黑"/>
          <w:i w:val="0"/>
          <w:caps w:val="0"/>
          <w:color w:val="333333"/>
          <w:spacing w:val="0"/>
          <w:sz w:val="30"/>
          <w:szCs w:val="30"/>
          <w:bdr w:val="none" w:color="auto" w:sz="0" w:space="0"/>
          <w:shd w:val="clear" w:fill="FFFFFF"/>
        </w:rPr>
        <w:t>1</w:t>
      </w:r>
      <w:r>
        <w:rPr>
          <w:rFonts w:hint="default" w:ascii="仿宋_gb2312" w:hAnsi="仿宋_gb2312" w:eastAsia="仿宋_gb2312" w:cs="仿宋_gb2312"/>
          <w:i w:val="0"/>
          <w:caps w:val="0"/>
          <w:color w:val="333333"/>
          <w:spacing w:val="0"/>
          <w:sz w:val="30"/>
          <w:szCs w:val="30"/>
          <w:bdr w:val="none" w:color="auto" w:sz="0" w:space="0"/>
          <w:shd w:val="clear" w:fill="FFFFFF"/>
        </w:rPr>
        <w:t>日起施行，各县（赣榆区）施行时间由各统筹区政府研究决定。我市以前有关规定与本通知不一致的，按本通知执行。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firstLine="645"/>
        <w:rPr>
          <w:sz w:val="24"/>
          <w:szCs w:val="24"/>
        </w:rPr>
      </w:pPr>
      <w:r>
        <w:rPr>
          <w:rFonts w:hint="eastAsia" w:ascii="黑体" w:hAnsi="宋体" w:eastAsia="黑体" w:cs="黑体"/>
          <w:i w:val="0"/>
          <w:caps w:val="0"/>
          <w:color w:val="333333"/>
          <w:spacing w:val="0"/>
          <w:sz w:val="30"/>
          <w:szCs w:val="30"/>
          <w:bdr w:val="none" w:color="auto" w:sz="0" w:space="0"/>
          <w:shd w:val="clear" w:fill="FFFFFF"/>
        </w:rPr>
        <w:t>七、本通知由市人力资源和社会保障局负责解释。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4575"/>
        <w:rPr>
          <w:sz w:val="24"/>
          <w:szCs w:val="24"/>
        </w:rPr>
      </w:pPr>
      <w:r>
        <w:rPr>
          <w:rFonts w:hint="default" w:ascii="仿宋_gb2312" w:hAnsi="仿宋_gb2312" w:eastAsia="仿宋_gb2312" w:cs="仿宋_gb2312"/>
          <w:i w:val="0"/>
          <w:caps w:val="0"/>
          <w:color w:val="333333"/>
          <w:spacing w:val="0"/>
          <w:sz w:val="30"/>
          <w:szCs w:val="30"/>
          <w:bdr w:val="none" w:color="auto" w:sz="0" w:space="0"/>
          <w:shd w:val="clear" w:fill="FFFFFF"/>
        </w:rPr>
        <w:t>连云港市人民政府办公室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firstLine="5175"/>
        <w:rPr>
          <w:sz w:val="24"/>
          <w:szCs w:val="24"/>
        </w:rPr>
      </w:pPr>
      <w:r>
        <w:rPr>
          <w:rFonts w:hint="eastAsia" w:ascii="微软雅黑" w:hAnsi="微软雅黑" w:eastAsia="微软雅黑" w:cs="微软雅黑"/>
          <w:i w:val="0"/>
          <w:caps w:val="0"/>
          <w:color w:val="333333"/>
          <w:spacing w:val="0"/>
          <w:sz w:val="30"/>
          <w:szCs w:val="30"/>
          <w:bdr w:val="none" w:color="auto" w:sz="0" w:space="0"/>
          <w:shd w:val="clear" w:fill="FFFFFF"/>
        </w:rPr>
        <w:t>2018</w:t>
      </w:r>
      <w:r>
        <w:rPr>
          <w:rFonts w:hint="default" w:ascii="仿宋_gb2312" w:hAnsi="仿宋_gb2312" w:eastAsia="仿宋_gb2312" w:cs="仿宋_gb2312"/>
          <w:i w:val="0"/>
          <w:caps w:val="0"/>
          <w:color w:val="333333"/>
          <w:spacing w:val="0"/>
          <w:sz w:val="30"/>
          <w:szCs w:val="30"/>
          <w:bdr w:val="none" w:color="auto" w:sz="0" w:space="0"/>
          <w:shd w:val="clear" w:fill="FFFFFF"/>
        </w:rPr>
        <w:t>年</w:t>
      </w:r>
      <w:r>
        <w:rPr>
          <w:rFonts w:hint="eastAsia" w:ascii="微软雅黑" w:hAnsi="微软雅黑" w:eastAsia="微软雅黑" w:cs="微软雅黑"/>
          <w:i w:val="0"/>
          <w:caps w:val="0"/>
          <w:color w:val="333333"/>
          <w:spacing w:val="0"/>
          <w:sz w:val="30"/>
          <w:szCs w:val="30"/>
          <w:bdr w:val="none" w:color="auto" w:sz="0" w:space="0"/>
          <w:shd w:val="clear" w:fill="FFFFFF"/>
        </w:rPr>
        <w:t>11</w:t>
      </w:r>
      <w:r>
        <w:rPr>
          <w:rFonts w:hint="default" w:ascii="仿宋_gb2312" w:hAnsi="仿宋_gb2312" w:eastAsia="仿宋_gb2312" w:cs="仿宋_gb2312"/>
          <w:i w:val="0"/>
          <w:caps w:val="0"/>
          <w:color w:val="333333"/>
          <w:spacing w:val="0"/>
          <w:sz w:val="30"/>
          <w:szCs w:val="30"/>
          <w:bdr w:val="none" w:color="auto" w:sz="0" w:space="0"/>
          <w:shd w:val="clear" w:fill="FFFFFF"/>
        </w:rPr>
        <w:t>月</w:t>
      </w:r>
      <w:r>
        <w:rPr>
          <w:rFonts w:hint="eastAsia" w:ascii="微软雅黑" w:hAnsi="微软雅黑" w:eastAsia="微软雅黑" w:cs="微软雅黑"/>
          <w:i w:val="0"/>
          <w:caps w:val="0"/>
          <w:color w:val="333333"/>
          <w:spacing w:val="0"/>
          <w:sz w:val="30"/>
          <w:szCs w:val="30"/>
          <w:bdr w:val="none" w:color="auto" w:sz="0" w:space="0"/>
          <w:shd w:val="clear" w:fill="FFFFFF"/>
        </w:rPr>
        <w:t>7</w:t>
      </w:r>
      <w:r>
        <w:rPr>
          <w:rFonts w:hint="default" w:ascii="仿宋_gb2312" w:hAnsi="仿宋_gb2312" w:eastAsia="仿宋_gb2312" w:cs="仿宋_gb2312"/>
          <w:i w:val="0"/>
          <w:caps w:val="0"/>
          <w:color w:val="333333"/>
          <w:spacing w:val="0"/>
          <w:sz w:val="30"/>
          <w:szCs w:val="30"/>
          <w:bdr w:val="none" w:color="auto" w:sz="0" w:space="0"/>
          <w:shd w:val="clear" w:fill="FFFFFF"/>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firstLine="630"/>
        <w:rPr>
          <w:sz w:val="24"/>
          <w:szCs w:val="24"/>
        </w:rPr>
      </w:pPr>
      <w:r>
        <w:rPr>
          <w:rFonts w:hint="default" w:ascii="仿宋_gb2312" w:hAnsi="仿宋_gb2312" w:eastAsia="仿宋_gb2312" w:cs="仿宋_gb2312"/>
          <w:i w:val="0"/>
          <w:caps w:val="0"/>
          <w:color w:val="333333"/>
          <w:spacing w:val="0"/>
          <w:sz w:val="30"/>
          <w:szCs w:val="30"/>
          <w:bdr w:val="none" w:color="auto" w:sz="0" w:space="0"/>
          <w:shd w:val="clear" w:fill="FFFFFF"/>
        </w:rPr>
        <w:t>（此件公开发布）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firstLine="630"/>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firstLine="0"/>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firstLine="420"/>
        <w:rPr>
          <w:sz w:val="24"/>
          <w:szCs w:val="24"/>
        </w:rPr>
      </w:pPr>
      <w:r>
        <w:rPr>
          <w:rStyle w:val="7"/>
          <w:rFonts w:hint="eastAsia" w:ascii="宋体" w:hAnsi="宋体" w:eastAsia="宋体" w:cs="宋体"/>
          <w:b/>
          <w:i w:val="0"/>
          <w:caps w:val="0"/>
          <w:color w:val="1F497D"/>
          <w:spacing w:val="0"/>
          <w:sz w:val="24"/>
          <w:szCs w:val="24"/>
          <w:bdr w:val="none" w:color="auto" w:sz="0" w:space="0"/>
          <w:shd w:val="clear" w:fill="FFFFFF"/>
        </w:rPr>
        <w:t>关联阅读</w:t>
      </w:r>
      <w:r>
        <w:rPr>
          <w:rFonts w:hint="eastAsia" w:ascii="宋体" w:hAnsi="宋体" w:eastAsia="宋体" w:cs="宋体"/>
          <w:i w:val="0"/>
          <w:caps w:val="0"/>
          <w:color w:val="333333"/>
          <w:spacing w:val="0"/>
          <w:sz w:val="24"/>
          <w:szCs w:val="24"/>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firstLine="420"/>
        <w:rPr>
          <w:sz w:val="24"/>
          <w:szCs w:val="24"/>
        </w:rPr>
      </w:pPr>
      <w:r>
        <w:rPr>
          <w:rFonts w:hint="eastAsia" w:ascii="微软雅黑" w:hAnsi="微软雅黑" w:eastAsia="微软雅黑" w:cs="微软雅黑"/>
          <w:i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color w:val="333333"/>
          <w:spacing w:val="0"/>
          <w:sz w:val="24"/>
          <w:szCs w:val="24"/>
          <w:u w:val="none"/>
          <w:bdr w:val="none" w:color="auto" w:sz="0" w:space="0"/>
          <w:shd w:val="clear" w:fill="FFFFFF"/>
        </w:rPr>
        <w:instrText xml:space="preserve"> HYPERLINK "http://www.lyg.gov.cn/zglygzfmhwz/bm/content/4b164c2c-e275-4a9e-8f5b-72f498e71d0d.html" \t "http://www.lyg.gov.cn/zglygzfmhwz/szfbgswj1/content/_blank" </w:instrText>
      </w:r>
      <w:r>
        <w:rPr>
          <w:rFonts w:hint="eastAsia" w:ascii="微软雅黑" w:hAnsi="微软雅黑" w:eastAsia="微软雅黑" w:cs="微软雅黑"/>
          <w:i w:val="0"/>
          <w:caps w:val="0"/>
          <w:color w:val="333333"/>
          <w:spacing w:val="0"/>
          <w:sz w:val="24"/>
          <w:szCs w:val="24"/>
          <w:u w:val="none"/>
          <w:bdr w:val="none" w:color="auto" w:sz="0" w:space="0"/>
          <w:shd w:val="clear" w:fill="FFFFFF"/>
        </w:rPr>
        <w:fldChar w:fldCharType="separate"/>
      </w:r>
      <w:r>
        <w:rPr>
          <w:rStyle w:val="8"/>
          <w:rFonts w:hint="eastAsia" w:ascii="宋体" w:hAnsi="宋体" w:eastAsia="宋体" w:cs="宋体"/>
          <w:i w:val="0"/>
          <w:caps w:val="0"/>
          <w:color w:val="000000"/>
          <w:spacing w:val="0"/>
          <w:sz w:val="24"/>
          <w:szCs w:val="24"/>
          <w:u w:val="none"/>
          <w:bdr w:val="none" w:color="auto" w:sz="0" w:space="0"/>
          <w:shd w:val="clear" w:fill="FFFFFF"/>
        </w:rPr>
        <w:t>《关于进一步完善连云港市城乡居民基本医疗保险政策的通知》解读</w:t>
      </w:r>
      <w:r>
        <w:rPr>
          <w:rFonts w:hint="eastAsia" w:ascii="微软雅黑" w:hAnsi="微软雅黑" w:eastAsia="微软雅黑" w:cs="微软雅黑"/>
          <w:i w:val="0"/>
          <w:caps w:val="0"/>
          <w:color w:val="333333"/>
          <w:spacing w:val="0"/>
          <w:sz w:val="24"/>
          <w:szCs w:val="24"/>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firstLine="420"/>
        <w:rPr>
          <w:sz w:val="24"/>
          <w:szCs w:val="24"/>
        </w:rPr>
      </w:pPr>
      <w:r>
        <w:rPr>
          <w:rFonts w:hint="eastAsia" w:ascii="微软雅黑" w:hAnsi="微软雅黑" w:eastAsia="微软雅黑" w:cs="微软雅黑"/>
          <w:i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color w:val="000000"/>
          <w:spacing w:val="0"/>
          <w:sz w:val="24"/>
          <w:szCs w:val="24"/>
          <w:u w:val="none"/>
          <w:bdr w:val="none" w:color="auto" w:sz="0" w:space="0"/>
          <w:shd w:val="clear" w:fill="FFFFFF"/>
        </w:rPr>
        <w:instrText xml:space="preserve"> HYPERLINK "http://www.lyg.gov.cn/zglygzfmhwz/mt/content/25cf7b44-2a0f-4550-a935-50d1e9792af2.html" \t "http://www.lyg.gov.cn/zglygzfmhwz/szfbgswj1/content/_blank" </w:instrText>
      </w:r>
      <w:r>
        <w:rPr>
          <w:rFonts w:hint="eastAsia" w:ascii="微软雅黑" w:hAnsi="微软雅黑" w:eastAsia="微软雅黑" w:cs="微软雅黑"/>
          <w:i w:val="0"/>
          <w:caps w:val="0"/>
          <w:color w:val="000000"/>
          <w:spacing w:val="0"/>
          <w:sz w:val="24"/>
          <w:szCs w:val="24"/>
          <w:u w:val="none"/>
          <w:bdr w:val="none" w:color="auto" w:sz="0" w:space="0"/>
          <w:shd w:val="clear" w:fill="FFFFFF"/>
        </w:rPr>
        <w:fldChar w:fldCharType="separate"/>
      </w:r>
      <w:r>
        <w:rPr>
          <w:rStyle w:val="8"/>
          <w:rFonts w:hint="eastAsia" w:ascii="宋体" w:hAnsi="宋体" w:eastAsia="宋体" w:cs="宋体"/>
          <w:i w:val="0"/>
          <w:caps w:val="0"/>
          <w:color w:val="000000"/>
          <w:spacing w:val="0"/>
          <w:sz w:val="24"/>
          <w:szCs w:val="24"/>
          <w:u w:val="none"/>
          <w:bdr w:val="none" w:color="auto" w:sz="0" w:space="0"/>
          <w:shd w:val="clear" w:fill="FFFFFF"/>
        </w:rPr>
        <w:t>媒体：我市城乡居民基本医疗保险政策调整</w:t>
      </w:r>
      <w:r>
        <w:rPr>
          <w:rFonts w:hint="eastAsia" w:ascii="微软雅黑" w:hAnsi="微软雅黑" w:eastAsia="微软雅黑" w:cs="微软雅黑"/>
          <w:i w:val="0"/>
          <w:caps w:val="0"/>
          <w:color w:val="000000"/>
          <w:spacing w:val="0"/>
          <w:sz w:val="24"/>
          <w:szCs w:val="24"/>
          <w:u w:val="none"/>
          <w:bdr w:val="none" w:color="auto" w:sz="0" w:space="0"/>
          <w:shd w:val="clear" w:fill="FFFFFF"/>
        </w:rPr>
        <w:fldChar w:fldCharType="end"/>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791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trueway</dc:creator>
  <cp:lastModifiedBy>蜡笔小江</cp:lastModifiedBy>
  <dcterms:modified xsi:type="dcterms:W3CDTF">2019-09-03T07:01:08Z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